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8EE" w:rsidRPr="00161F5E" w:rsidRDefault="00161F5E">
      <w:pPr>
        <w:rPr>
          <w:b/>
          <w:sz w:val="28"/>
        </w:rPr>
      </w:pPr>
      <w:r w:rsidRPr="00161F5E">
        <w:rPr>
          <w:b/>
          <w:sz w:val="28"/>
        </w:rPr>
        <w:t>Race for a Thousand (and back)</w:t>
      </w:r>
    </w:p>
    <w:p w:rsidR="00161F5E" w:rsidRDefault="00161F5E" w:rsidP="007C4B0A"/>
    <w:tbl>
      <w:tblPr>
        <w:tblStyle w:val="TableGrid"/>
        <w:tblW w:w="0" w:type="auto"/>
        <w:tblCellMar>
          <w:top w:w="144" w:type="dxa"/>
          <w:left w:w="115" w:type="dxa"/>
          <w:bottom w:w="144" w:type="dxa"/>
          <w:right w:w="115" w:type="dxa"/>
        </w:tblCellMar>
        <w:tblLook w:val="04A0"/>
      </w:tblPr>
      <w:tblGrid>
        <w:gridCol w:w="2095"/>
        <w:gridCol w:w="8921"/>
      </w:tblGrid>
      <w:tr w:rsidR="00161F5E" w:rsidTr="00816528">
        <w:trPr>
          <w:cantSplit/>
        </w:trPr>
        <w:tc>
          <w:tcPr>
            <w:tcW w:w="2095" w:type="dxa"/>
            <w:vAlign w:val="center"/>
          </w:tcPr>
          <w:p w:rsidR="00161F5E" w:rsidRPr="00161F5E" w:rsidRDefault="00161F5E" w:rsidP="00A50D95">
            <w:pPr>
              <w:jc w:val="center"/>
              <w:rPr>
                <w:b/>
              </w:rPr>
            </w:pPr>
            <w:r w:rsidRPr="00161F5E">
              <w:rPr>
                <w:b/>
              </w:rPr>
              <w:t>Goal</w:t>
            </w:r>
          </w:p>
        </w:tc>
        <w:tc>
          <w:tcPr>
            <w:tcW w:w="8921" w:type="dxa"/>
          </w:tcPr>
          <w:p w:rsidR="00161F5E" w:rsidRDefault="00161F5E">
            <w:r>
              <w:t>Fluency in composing and decomposing (adding and subtracting with regrouping—carrying and borrowing) in positional base 10 numeration.</w:t>
            </w:r>
          </w:p>
        </w:tc>
      </w:tr>
      <w:tr w:rsidR="00161F5E" w:rsidTr="00816528">
        <w:trPr>
          <w:cantSplit/>
        </w:trPr>
        <w:tc>
          <w:tcPr>
            <w:tcW w:w="2095" w:type="dxa"/>
            <w:vAlign w:val="center"/>
          </w:tcPr>
          <w:p w:rsidR="00161F5E" w:rsidRPr="00161F5E" w:rsidRDefault="00161F5E" w:rsidP="00A50D95">
            <w:pPr>
              <w:jc w:val="center"/>
              <w:rPr>
                <w:b/>
              </w:rPr>
            </w:pPr>
            <w:r w:rsidRPr="00161F5E">
              <w:rPr>
                <w:b/>
              </w:rPr>
              <w:t>Standard</w:t>
            </w:r>
          </w:p>
        </w:tc>
        <w:tc>
          <w:tcPr>
            <w:tcW w:w="8921" w:type="dxa"/>
          </w:tcPr>
          <w:p w:rsidR="00161F5E" w:rsidRDefault="00161F5E">
            <w:r>
              <w:t>Compose and decompose with regrouping in base 10 to 1,000</w:t>
            </w:r>
          </w:p>
          <w:p w:rsidR="00161F5E" w:rsidRDefault="00161F5E">
            <w:r>
              <w:t>2.1.3 “compose and decompose whole numbers less than one thousand by place value”</w:t>
            </w:r>
          </w:p>
        </w:tc>
      </w:tr>
      <w:tr w:rsidR="00161F5E" w:rsidTr="00816528">
        <w:trPr>
          <w:cantSplit/>
        </w:trPr>
        <w:tc>
          <w:tcPr>
            <w:tcW w:w="2095" w:type="dxa"/>
            <w:vAlign w:val="center"/>
          </w:tcPr>
          <w:p w:rsidR="00161F5E" w:rsidRPr="00161F5E" w:rsidRDefault="00161F5E" w:rsidP="00A50D95">
            <w:pPr>
              <w:jc w:val="center"/>
              <w:rPr>
                <w:b/>
              </w:rPr>
            </w:pPr>
            <w:r w:rsidRPr="00161F5E">
              <w:rPr>
                <w:b/>
              </w:rPr>
              <w:t>Task</w:t>
            </w:r>
          </w:p>
        </w:tc>
        <w:tc>
          <w:tcPr>
            <w:tcW w:w="8921" w:type="dxa"/>
          </w:tcPr>
          <w:p w:rsidR="00161F5E" w:rsidRDefault="00161F5E">
            <w:r>
              <w:t>Race games using base 10 blocks (centimeter “unit” cubes (ones), 1x1x10 cm “longs” (tens), 10x10x1 cm “flats” (hundreds)</w:t>
            </w:r>
            <w:r w:rsidR="00A50D95">
              <w:t>, and big 10x10x10 cm  (thousands).</w:t>
            </w:r>
          </w:p>
          <w:p w:rsidR="00A50D95" w:rsidRDefault="00A50D95">
            <w:r>
              <w:t xml:space="preserve">see “Race Games” at </w:t>
            </w:r>
            <w:hyperlink r:id="rId7" w:history="1">
              <w:r w:rsidRPr="00A50D95">
                <w:rPr>
                  <w:rStyle w:val="Hyperlink"/>
                  <w:u w:val="none"/>
                </w:rPr>
                <w:t>www.soesd.k12.or.us/math/math_resources</w:t>
              </w:r>
            </w:hyperlink>
            <w:r w:rsidRPr="00A50D95">
              <w:t xml:space="preserve"> </w:t>
            </w:r>
          </w:p>
        </w:tc>
      </w:tr>
      <w:tr w:rsidR="00161F5E" w:rsidTr="00816528">
        <w:trPr>
          <w:cantSplit/>
        </w:trPr>
        <w:tc>
          <w:tcPr>
            <w:tcW w:w="2095" w:type="dxa"/>
            <w:vAlign w:val="center"/>
          </w:tcPr>
          <w:p w:rsidR="00161F5E" w:rsidRPr="00161F5E" w:rsidRDefault="00161F5E" w:rsidP="00A50D95">
            <w:pPr>
              <w:jc w:val="center"/>
              <w:rPr>
                <w:b/>
              </w:rPr>
            </w:pPr>
            <w:r w:rsidRPr="00161F5E">
              <w:rPr>
                <w:b/>
              </w:rPr>
              <w:t>Materials</w:t>
            </w:r>
          </w:p>
        </w:tc>
        <w:tc>
          <w:tcPr>
            <w:tcW w:w="8921" w:type="dxa"/>
          </w:tcPr>
          <w:p w:rsidR="00161F5E" w:rsidRDefault="00A50D95">
            <w:r>
              <w:t>base 10 blocks</w:t>
            </w:r>
          </w:p>
          <w:p w:rsidR="00A50D95" w:rsidRDefault="00767C02" w:rsidP="00A50D95">
            <w:pPr>
              <w:tabs>
                <w:tab w:val="right" w:pos="2584"/>
              </w:tabs>
              <w:ind w:left="720"/>
            </w:pPr>
            <w:r>
              <w:rPr>
                <w:noProof/>
              </w:rPr>
              <w:pict>
                <v:shapetype id="_x0000_t202" coordsize="21600,21600" o:spt="202" path="m,l,21600r21600,l21600,xe">
                  <v:stroke joinstyle="miter"/>
                  <v:path gradientshapeok="t" o:connecttype="rect"/>
                </v:shapetype>
                <v:shape id="_x0000_s1027" type="#_x0000_t202" style="position:absolute;left:0;text-align:left;margin-left:167.7pt;margin-top:.9pt;width:221.1pt;height:48.3pt;z-index:251659264" stroked="f">
                  <v:textbox>
                    <w:txbxContent>
                      <w:p w:rsidR="003C2B7D" w:rsidRDefault="003C2B7D">
                        <w:r>
                          <w:t>for each group of 2 players racing to 1,000. (Higher numbers will require more blocks, lower numbers fewer.)</w:t>
                        </w:r>
                      </w:p>
                    </w:txbxContent>
                  </v:textbox>
                </v:shape>
              </w:pict>
            </w:r>
            <w:r>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2in;margin-top:.9pt;width:11pt;height:48.3pt;z-index:251658240">
                  <v:textbox>
                    <w:txbxContent>
                      <w:p w:rsidR="003C2B7D" w:rsidRDefault="003C2B7D"/>
                    </w:txbxContent>
                  </v:textbox>
                </v:shape>
              </w:pict>
            </w:r>
            <w:r w:rsidR="00A50D95">
              <w:t>ones</w:t>
            </w:r>
            <w:r w:rsidR="00A50D95">
              <w:tab/>
              <w:t>30</w:t>
            </w:r>
            <w:r w:rsidR="00A50D95">
              <w:tab/>
            </w:r>
          </w:p>
          <w:p w:rsidR="00A50D95" w:rsidRDefault="00A50D95" w:rsidP="00A50D95">
            <w:pPr>
              <w:tabs>
                <w:tab w:val="right" w:pos="2584"/>
              </w:tabs>
              <w:ind w:left="720"/>
            </w:pPr>
            <w:r>
              <w:t>tens</w:t>
            </w:r>
            <w:r>
              <w:tab/>
              <w:t>30</w:t>
            </w:r>
          </w:p>
          <w:p w:rsidR="00A50D95" w:rsidRDefault="00A50D95" w:rsidP="00A50D95">
            <w:pPr>
              <w:tabs>
                <w:tab w:val="right" w:pos="2584"/>
              </w:tabs>
              <w:ind w:left="720"/>
            </w:pPr>
            <w:r>
              <w:t>hundreds</w:t>
            </w:r>
            <w:r>
              <w:tab/>
              <w:t>20</w:t>
            </w:r>
          </w:p>
          <w:p w:rsidR="00A50D95" w:rsidRDefault="00A50D95" w:rsidP="00A50D95">
            <w:pPr>
              <w:tabs>
                <w:tab w:val="right" w:pos="2584"/>
              </w:tabs>
              <w:ind w:left="720"/>
            </w:pPr>
            <w:r>
              <w:t>thousands</w:t>
            </w:r>
            <w:r>
              <w:tab/>
              <w:t xml:space="preserve">  1</w:t>
            </w:r>
          </w:p>
          <w:p w:rsidR="00A50D95" w:rsidRDefault="00A50D95" w:rsidP="00A50D95">
            <w:r>
              <w:t>base 10 mat (optional)</w:t>
            </w:r>
          </w:p>
          <w:p w:rsidR="00654238" w:rsidRDefault="00A50D95" w:rsidP="00654238">
            <w:r>
              <w:t xml:space="preserve">dice </w:t>
            </w:r>
            <w:r w:rsidR="00654238">
              <w:t>(2): a 0…9 “ones” die and a 00…90 “tens” die</w:t>
            </w:r>
          </w:p>
        </w:tc>
      </w:tr>
      <w:tr w:rsidR="00161F5E" w:rsidTr="00816528">
        <w:trPr>
          <w:cantSplit/>
        </w:trPr>
        <w:tc>
          <w:tcPr>
            <w:tcW w:w="2095" w:type="dxa"/>
            <w:vAlign w:val="center"/>
          </w:tcPr>
          <w:p w:rsidR="00161F5E" w:rsidRPr="00161F5E" w:rsidRDefault="00161F5E" w:rsidP="00A50D95">
            <w:pPr>
              <w:jc w:val="center"/>
              <w:rPr>
                <w:b/>
              </w:rPr>
            </w:pPr>
            <w:r w:rsidRPr="00161F5E">
              <w:rPr>
                <w:b/>
              </w:rPr>
              <w:t>Set the Stage</w:t>
            </w:r>
          </w:p>
          <w:p w:rsidR="00161F5E" w:rsidRPr="00161F5E" w:rsidRDefault="00161F5E" w:rsidP="00A50D95">
            <w:pPr>
              <w:jc w:val="center"/>
              <w:rPr>
                <w:b/>
              </w:rPr>
            </w:pPr>
            <w:r w:rsidRPr="00161F5E">
              <w:rPr>
                <w:b/>
              </w:rPr>
              <w:t>(racing up)</w:t>
            </w:r>
          </w:p>
        </w:tc>
        <w:tc>
          <w:tcPr>
            <w:tcW w:w="8921" w:type="dxa"/>
          </w:tcPr>
          <w:p w:rsidR="00161F5E" w:rsidRDefault="00654238">
            <w:r>
              <w:t>Students are in groups of 3: 2 players and 1 banker</w:t>
            </w:r>
          </w:p>
          <w:p w:rsidR="003934E7" w:rsidRPr="003934E7" w:rsidRDefault="003934E7" w:rsidP="00654238">
            <w:pPr>
              <w:rPr>
                <w:b/>
                <w:i/>
                <w:sz w:val="12"/>
              </w:rPr>
            </w:pPr>
          </w:p>
          <w:p w:rsidR="00654238" w:rsidRDefault="00654238" w:rsidP="00654238">
            <w:r w:rsidRPr="001E642E">
              <w:rPr>
                <w:b/>
                <w:i/>
              </w:rPr>
              <w:t>Players</w:t>
            </w:r>
            <w:r>
              <w:t xml:space="preserve"> are the ones who do the racing: they roll the dice, collect/build the numbers on the base 10 mat, </w:t>
            </w:r>
            <w:r w:rsidR="001E642E">
              <w:t>“trade” with the Banker 10 of one denomination for 1 of the next bigger denomination (racing up) and “trade” with the Banker 1 of one denomination for 10 of the next smaller denomination (racing down).</w:t>
            </w:r>
          </w:p>
          <w:p w:rsidR="001E642E" w:rsidRDefault="001E642E" w:rsidP="003934E7">
            <w:r>
              <w:t xml:space="preserve">The </w:t>
            </w:r>
            <w:r w:rsidRPr="001E642E">
              <w:rPr>
                <w:b/>
                <w:i/>
              </w:rPr>
              <w:t>Banker</w:t>
            </w:r>
            <w:r>
              <w:t xml:space="preserve"> is the most important role—the teacher’s eyes and ears. The Banker monitors and manages the game, checking for accuracy</w:t>
            </w:r>
            <w:r w:rsidR="004D41F8">
              <w:t xml:space="preserve"> </w:t>
            </w:r>
            <w:r w:rsidR="003934E7">
              <w:t xml:space="preserve">in the trades </w:t>
            </w:r>
            <w:r w:rsidR="004D41F8">
              <w:t xml:space="preserve">and making sure both players are </w:t>
            </w:r>
            <w:r w:rsidR="003934E7">
              <w:t>rolling the dice properly (not cheating).</w:t>
            </w:r>
          </w:p>
          <w:p w:rsidR="003934E7" w:rsidRPr="003934E7" w:rsidRDefault="003934E7" w:rsidP="003934E7">
            <w:pPr>
              <w:rPr>
                <w:sz w:val="12"/>
              </w:rPr>
            </w:pPr>
          </w:p>
          <w:p w:rsidR="003934E7" w:rsidRDefault="003934E7" w:rsidP="003934E7">
            <w:r>
              <w:t>To decide who starts, each player rolls both dice and states the number. The player with the greatest number gets to start—which means that player will need to roll once again.</w:t>
            </w:r>
          </w:p>
          <w:p w:rsidR="003934E7" w:rsidRPr="003934E7" w:rsidRDefault="003934E7" w:rsidP="003934E7">
            <w:pPr>
              <w:rPr>
                <w:sz w:val="12"/>
              </w:rPr>
            </w:pPr>
          </w:p>
          <w:p w:rsidR="003934E7" w:rsidRDefault="003934E7" w:rsidP="003934E7">
            <w:r>
              <w:t>Players take turns. One player rolls the dice, says the number, the banker builds the number with the blocks and gives the blocks to the player, who then assembles them on a base 10 mat. If the player has more than 10 blocks of any denomination, s/he trades them to the banker for 1 of the next higher denomination.</w:t>
            </w:r>
          </w:p>
          <w:p w:rsidR="00816528" w:rsidRPr="00816528" w:rsidRDefault="00816528" w:rsidP="003934E7">
            <w:pPr>
              <w:rPr>
                <w:sz w:val="12"/>
              </w:rPr>
            </w:pPr>
          </w:p>
          <w:p w:rsidR="003934E7" w:rsidRDefault="00816528" w:rsidP="00816528">
            <w:r>
              <w:t>The first player to reach or exceed 1000 (or whatever’s being raced up to) wins: the race-up immediately ends and the race-down begins. Both players keep the numbers they have built—which gives the “loser” a nice head-start.</w:t>
            </w:r>
          </w:p>
        </w:tc>
      </w:tr>
      <w:tr w:rsidR="00161F5E" w:rsidTr="00816528">
        <w:trPr>
          <w:cantSplit/>
        </w:trPr>
        <w:tc>
          <w:tcPr>
            <w:tcW w:w="2095" w:type="dxa"/>
            <w:vAlign w:val="center"/>
          </w:tcPr>
          <w:p w:rsidR="00161F5E" w:rsidRPr="00161F5E" w:rsidRDefault="00161F5E" w:rsidP="00A50D95">
            <w:pPr>
              <w:jc w:val="center"/>
              <w:rPr>
                <w:b/>
              </w:rPr>
            </w:pPr>
            <w:r w:rsidRPr="00161F5E">
              <w:rPr>
                <w:b/>
              </w:rPr>
              <w:t>Set the Stage</w:t>
            </w:r>
          </w:p>
          <w:p w:rsidR="00161F5E" w:rsidRPr="00161F5E" w:rsidRDefault="00161F5E" w:rsidP="00A50D95">
            <w:pPr>
              <w:jc w:val="center"/>
              <w:rPr>
                <w:b/>
              </w:rPr>
            </w:pPr>
            <w:r w:rsidRPr="00161F5E">
              <w:rPr>
                <w:b/>
              </w:rPr>
              <w:t>(racing down)</w:t>
            </w:r>
          </w:p>
        </w:tc>
        <w:tc>
          <w:tcPr>
            <w:tcW w:w="8921" w:type="dxa"/>
          </w:tcPr>
          <w:p w:rsidR="00161F5E" w:rsidRDefault="00816528" w:rsidP="00816528">
            <w:r>
              <w:t xml:space="preserve">The “loser” of the race-up begins the race-down to zero, rolls the dice and then gives the quantity rolled back to the banker, removing the number shown on the dice from her/his collection on the base 10 mat. </w:t>
            </w:r>
          </w:p>
          <w:p w:rsidR="00816528" w:rsidRPr="00816528" w:rsidRDefault="00816528" w:rsidP="00816528">
            <w:pPr>
              <w:rPr>
                <w:sz w:val="12"/>
              </w:rPr>
            </w:pPr>
          </w:p>
          <w:p w:rsidR="00816528" w:rsidRDefault="00816528" w:rsidP="00816528">
            <w:r>
              <w:t>If the the player doesn’t have the right blocks to build the number shown, s/he trades in a block of a higher denomination for 10 blocks of the next smaller denomination.</w:t>
            </w:r>
          </w:p>
          <w:p w:rsidR="00816528" w:rsidRPr="00816528" w:rsidRDefault="00816528" w:rsidP="00816528">
            <w:pPr>
              <w:rPr>
                <w:sz w:val="12"/>
              </w:rPr>
            </w:pPr>
          </w:p>
          <w:p w:rsidR="00816528" w:rsidRDefault="00816528" w:rsidP="00816528">
            <w:r>
              <w:t>The first player to reach zero, or be “busted” (roll a number greater than the quantity of blocks remaining), wins.</w:t>
            </w:r>
          </w:p>
        </w:tc>
      </w:tr>
      <w:tr w:rsidR="00161F5E" w:rsidTr="00816528">
        <w:trPr>
          <w:cantSplit/>
        </w:trPr>
        <w:tc>
          <w:tcPr>
            <w:tcW w:w="2095" w:type="dxa"/>
            <w:vAlign w:val="center"/>
          </w:tcPr>
          <w:p w:rsidR="00161F5E" w:rsidRPr="00161F5E" w:rsidRDefault="00161F5E" w:rsidP="00A50D95">
            <w:pPr>
              <w:jc w:val="center"/>
              <w:rPr>
                <w:b/>
              </w:rPr>
            </w:pPr>
            <w:r w:rsidRPr="00161F5E">
              <w:rPr>
                <w:b/>
              </w:rPr>
              <w:lastRenderedPageBreak/>
              <w:t>Anticipate Student Responses</w:t>
            </w:r>
          </w:p>
        </w:tc>
        <w:tc>
          <w:tcPr>
            <w:tcW w:w="8921" w:type="dxa"/>
          </w:tcPr>
          <w:p w:rsidR="00D57F18" w:rsidRDefault="00816528" w:rsidP="007C4B0A">
            <w:pPr>
              <w:spacing w:after="120"/>
            </w:pPr>
            <w:r w:rsidRPr="007C4B0A">
              <w:rPr>
                <w:b/>
              </w:rPr>
              <w:t>Base 10 mat</w:t>
            </w:r>
            <w:r>
              <w:t>. It’s important that students get the positional base 10 convention we use: units to the right, larger denominations to the left. If you have any doubt</w:t>
            </w:r>
            <w:r w:rsidR="00D57F18">
              <w:t xml:space="preserve"> this is not second nature to all your students, make everybody use the mats.</w:t>
            </w:r>
          </w:p>
          <w:p w:rsidR="007C4B0A" w:rsidRDefault="007C4B0A" w:rsidP="007C4B0A">
            <w:pPr>
              <w:spacing w:after="120"/>
            </w:pPr>
            <w:r w:rsidRPr="007C4B0A">
              <w:rPr>
                <w:b/>
              </w:rPr>
              <w:t>Bankers</w:t>
            </w:r>
            <w:r>
              <w:t>. These people should have experienced the game enough to be veteran players. The Banker keeps the game flowing smoothly and stays on top of the trading. The Banker also makes sure players aren’t cheating on their rolls and makes sure the trades are accurate and slow enough for players and spectators (if there are any) to understand the action.</w:t>
            </w:r>
          </w:p>
          <w:p w:rsidR="007C4B0A" w:rsidRDefault="007C4B0A" w:rsidP="007C4B0A">
            <w:pPr>
              <w:spacing w:after="120"/>
            </w:pPr>
            <w:r w:rsidRPr="007C4B0A">
              <w:rPr>
                <w:b/>
              </w:rPr>
              <w:t>Rolls</w:t>
            </w:r>
            <w:r>
              <w:t>. The dice should only be rolled once (some players may be tempted to abort a roll that looks unfortunate. The roll should be public so everybody can enjoy the thrill and suspense of randomness.</w:t>
            </w:r>
          </w:p>
          <w:p w:rsidR="002150CE" w:rsidRDefault="002150CE" w:rsidP="00B93CCC">
            <w:r w:rsidRPr="002150CE">
              <w:rPr>
                <w:b/>
              </w:rPr>
              <w:t>Trading</w:t>
            </w:r>
            <w:r>
              <w:t>. Bankers need to make sure students trade up when they have 10 or more of any denomination on the way up.</w:t>
            </w:r>
          </w:p>
        </w:tc>
      </w:tr>
      <w:tr w:rsidR="00161F5E" w:rsidTr="00816528">
        <w:trPr>
          <w:cantSplit/>
        </w:trPr>
        <w:tc>
          <w:tcPr>
            <w:tcW w:w="2095" w:type="dxa"/>
            <w:vAlign w:val="center"/>
          </w:tcPr>
          <w:p w:rsidR="00161F5E" w:rsidRPr="00161F5E" w:rsidRDefault="00D57F18" w:rsidP="00A50D95">
            <w:pPr>
              <w:jc w:val="center"/>
              <w:rPr>
                <w:b/>
              </w:rPr>
            </w:pPr>
            <w:r>
              <w:rPr>
                <w:b/>
              </w:rPr>
              <w:t>Monitor</w:t>
            </w:r>
            <w:r>
              <w:rPr>
                <w:b/>
              </w:rPr>
              <w:br/>
            </w:r>
            <w:r w:rsidR="00161F5E" w:rsidRPr="00161F5E">
              <w:rPr>
                <w:b/>
              </w:rPr>
              <w:t>Student Work</w:t>
            </w:r>
          </w:p>
        </w:tc>
        <w:tc>
          <w:tcPr>
            <w:tcW w:w="8921" w:type="dxa"/>
          </w:tcPr>
          <w:p w:rsidR="00161F5E" w:rsidRDefault="007C4B0A" w:rsidP="002150CE">
            <w:pPr>
              <w:spacing w:after="120"/>
            </w:pPr>
            <w:r>
              <w:t>In order to develop the elite corps of bankers on which the game depends, the teacher should probably be the banker for a few games among her/his top students. By “top” I mean in both behavior and mathematical understanding.</w:t>
            </w:r>
            <w:r w:rsidR="002150CE">
              <w:t xml:space="preserve"> Starting with the top students has the added benefit of defining the game as rich, rather than remedial. Once the classroom has some dependable bankers, the games can begin.</w:t>
            </w:r>
          </w:p>
          <w:p w:rsidR="002150CE" w:rsidRDefault="002150CE" w:rsidP="002150CE">
            <w:pPr>
              <w:spacing w:after="120"/>
            </w:pPr>
            <w:r>
              <w:t>Make sure bankers are staying on top of the trading—especially in the race up (see above.)</w:t>
            </w:r>
          </w:p>
          <w:p w:rsidR="002150CE" w:rsidRDefault="002150CE" w:rsidP="002150CE">
            <w:pPr>
              <w:spacing w:after="120"/>
            </w:pPr>
            <w:r>
              <w:t>Remind the bankers to ask students to say the numbers—the number rolled and the number they have in their collection: “So, how much do you have now?”</w:t>
            </w:r>
          </w:p>
          <w:p w:rsidR="002150CE" w:rsidRDefault="002150CE" w:rsidP="002150CE">
            <w:pPr>
              <w:spacing w:after="120"/>
            </w:pPr>
            <w:r>
              <w:t>“Who’s ahead? How much do you have to roll to win?”</w:t>
            </w:r>
          </w:p>
          <w:p w:rsidR="002150CE" w:rsidRDefault="002150CE" w:rsidP="002150CE">
            <w:pPr>
              <w:spacing w:after="120"/>
            </w:pPr>
            <w:r>
              <w:t>And to spectators, “Who do you think will win?”</w:t>
            </w:r>
          </w:p>
          <w:p w:rsidR="002150CE" w:rsidRDefault="002150CE" w:rsidP="00B93CCC">
            <w:r>
              <w:t>“How far are you from the next hundred?”</w:t>
            </w:r>
          </w:p>
        </w:tc>
      </w:tr>
      <w:tr w:rsidR="00161F5E" w:rsidTr="00816528">
        <w:trPr>
          <w:cantSplit/>
        </w:trPr>
        <w:tc>
          <w:tcPr>
            <w:tcW w:w="2095" w:type="dxa"/>
            <w:vAlign w:val="center"/>
          </w:tcPr>
          <w:p w:rsidR="00161F5E" w:rsidRPr="00161F5E" w:rsidRDefault="00161F5E" w:rsidP="00A50D95">
            <w:pPr>
              <w:jc w:val="center"/>
              <w:rPr>
                <w:b/>
              </w:rPr>
            </w:pPr>
            <w:r w:rsidRPr="00161F5E">
              <w:rPr>
                <w:b/>
              </w:rPr>
              <w:t xml:space="preserve">Connect </w:t>
            </w:r>
            <w:r w:rsidR="00D57F18">
              <w:rPr>
                <w:b/>
              </w:rPr>
              <w:br/>
            </w:r>
            <w:r w:rsidRPr="00161F5E">
              <w:rPr>
                <w:b/>
              </w:rPr>
              <w:t>to Key Ideas</w:t>
            </w:r>
          </w:p>
        </w:tc>
        <w:tc>
          <w:tcPr>
            <w:tcW w:w="8921" w:type="dxa"/>
          </w:tcPr>
          <w:p w:rsidR="004D6009" w:rsidRDefault="00304564" w:rsidP="004D6009">
            <w:pPr>
              <w:spacing w:after="120"/>
            </w:pPr>
            <w:r w:rsidRPr="00434292">
              <w:rPr>
                <w:b/>
              </w:rPr>
              <w:t xml:space="preserve">Polynomials in ten </w:t>
            </w:r>
            <w:r>
              <w:t>(see Roger Howe</w:t>
            </w:r>
            <w:r w:rsidR="004D6009">
              <w:t xml:space="preserve">’s “Taking Place Value Seriously” </w:t>
            </w:r>
            <w:hyperlink r:id="rId8" w:history="1">
              <w:r w:rsidR="004D6009" w:rsidRPr="004D6009">
                <w:rPr>
                  <w:rStyle w:val="Hyperlink"/>
                  <w:u w:val="none"/>
                </w:rPr>
                <w:t>http://www.maa.org/PMET/resources/PVHoweEpp-Nov2008.pdf</w:t>
              </w:r>
            </w:hyperlink>
            <w:r w:rsidR="00434292">
              <w:t xml:space="preserve">. </w:t>
            </w:r>
            <w:r w:rsidR="004D6009">
              <w:t xml:space="preserve">Numbers in our positional base ten system can be written in expanded notation: </w:t>
            </w:r>
            <w:r w:rsidR="004D6009">
              <w:br/>
              <w:t>937 = 9 x 10</w:t>
            </w:r>
            <w:r w:rsidR="004D6009" w:rsidRPr="004D6009">
              <w:rPr>
                <w:vertAlign w:val="superscript"/>
              </w:rPr>
              <w:t>2</w:t>
            </w:r>
            <w:r w:rsidR="004D6009">
              <w:t xml:space="preserve"> + 3 x 10</w:t>
            </w:r>
            <w:r w:rsidR="004D6009" w:rsidRPr="004D6009">
              <w:rPr>
                <w:vertAlign w:val="superscript"/>
              </w:rPr>
              <w:t>1</w:t>
            </w:r>
            <w:r w:rsidR="004D6009">
              <w:t xml:space="preserve"> + 7 x 10</w:t>
            </w:r>
            <w:r w:rsidR="004D6009" w:rsidRPr="004D6009">
              <w:rPr>
                <w:vertAlign w:val="superscript"/>
              </w:rPr>
              <w:t>0</w:t>
            </w:r>
            <w:r w:rsidR="00434292">
              <w:t xml:space="preserve">. </w:t>
            </w:r>
            <w:r w:rsidR="004D6009">
              <w:t xml:space="preserve">So digits (we only have 10: 0…9) have different values depending on their </w:t>
            </w:r>
            <w:r w:rsidR="004D6009" w:rsidRPr="004D6009">
              <w:rPr>
                <w:i/>
              </w:rPr>
              <w:t>position</w:t>
            </w:r>
            <w:r w:rsidR="004D6009">
              <w:t xml:space="preserve"> in a number.</w:t>
            </w:r>
          </w:p>
          <w:p w:rsidR="004D6009" w:rsidRDefault="00434292" w:rsidP="004D6009">
            <w:pPr>
              <w:spacing w:after="120"/>
            </w:pPr>
            <w:r>
              <w:rPr>
                <w:noProof/>
              </w:rPr>
              <w:pict>
                <v:group id="_x0000_s1052" style="position:absolute;margin-left:247.15pt;margin-top:44.15pt;width:37.2pt;height:16.35pt;z-index:251675648" coordorigin="5950,11903" coordsize="1080,508">
                  <v:rect id="_x0000_s1047" style="position:absolute;left:5950;top:11920;width:491;height:491"/>
                  <v:shapetype id="_x0000_t32" coordsize="21600,21600" o:spt="32" o:oned="t" path="m,l21600,21600e" filled="f">
                    <v:path arrowok="t" fillok="f" o:connecttype="none"/>
                    <o:lock v:ext="edit" shapetype="t"/>
                  </v:shapetype>
                  <v:shape id="_x0000_s1048" type="#_x0000_t32" style="position:absolute;left:6642;top:11920;width:0;height:491" o:connectortype="straight"/>
                  <v:oval id="_x0000_s1049" style="position:absolute;left:6811;top:11903;width:72;height:72" fillcolor="black [3213]">
                    <o:lock v:ext="edit" aspectratio="t"/>
                  </v:oval>
                  <v:oval id="_x0000_s1050" style="position:absolute;left:6958;top:11903;width:72;height:72" fillcolor="black [3213]">
                    <o:lock v:ext="edit" aspectratio="t"/>
                  </v:oval>
                  <v:oval id="_x0000_s1051" style="position:absolute;left:6811;top:12031;width:72;height:72" fillcolor="black [3213]">
                    <o:lock v:ext="edit" aspectratio="t"/>
                  </v:oval>
                </v:group>
              </w:pict>
            </w:r>
            <w:r w:rsidRPr="00434292">
              <w:rPr>
                <w:b/>
              </w:rPr>
              <w:t>Iconic</w:t>
            </w:r>
            <w:r>
              <w:t xml:space="preserve"> mental image. </w:t>
            </w:r>
            <w:r w:rsidR="004D6009">
              <w:t xml:space="preserve">Thanks to playing race games a lot—and extensions to race games, like diffies and rolling your own addition summands to be calculated, students come to have a conventional picture/image/icon in their minds for what any number looks like. </w:t>
            </w:r>
            <w:r w:rsidR="00FB1B10">
              <w:t xml:space="preserve">You can picture </w:t>
            </w:r>
            <w:r w:rsidR="004D6009">
              <w:t xml:space="preserve">213, for example, </w:t>
            </w:r>
            <w:r w:rsidR="00FB1B10">
              <w:t>as</w:t>
            </w:r>
            <w:r w:rsidR="004D6009">
              <w:t xml:space="preserve"> </w:t>
            </w:r>
          </w:p>
          <w:p w:rsidR="00434292" w:rsidRDefault="00FB1B10" w:rsidP="00434292">
            <w:pPr>
              <w:spacing w:after="120"/>
            </w:pPr>
            <w:r>
              <w:rPr>
                <w:b/>
              </w:rPr>
              <w:br/>
            </w:r>
            <w:r w:rsidR="00434292" w:rsidRPr="00434292">
              <w:rPr>
                <w:b/>
              </w:rPr>
              <w:t>Composition</w:t>
            </w:r>
            <w:r w:rsidR="00434292">
              <w:t>. When you have 10 of any denomination, you can trade it in for one of the next bigger denomination.</w:t>
            </w:r>
          </w:p>
          <w:p w:rsidR="00434292" w:rsidRDefault="00FB1B10" w:rsidP="00434292">
            <w:pPr>
              <w:spacing w:after="120"/>
            </w:pPr>
            <w:r>
              <w:rPr>
                <w:noProof/>
              </w:rPr>
              <w:pict>
                <v:group id="_x0000_s1154" style="position:absolute;margin-left:393.85pt;margin-top:28.75pt;width:25.2pt;height:13pt;z-index:251704448" coordorigin="5105,13157" coordsize="504,260">
                  <v:group id="_x0000_s1102" style="position:absolute;left:5105;top:13157;width:504;height:54" coordorigin="5218,13498" coordsize="504,54">
                    <v:oval id="_x0000_s1083" style="position:absolute;left:5218;top:13498;width:58;height:54" o:regroupid="4" fillcolor="black [3213]">
                      <o:lock v:ext="edit" aspectratio="t"/>
                    </v:oval>
                    <v:oval id="_x0000_s1084" style="position:absolute;left:5332;top:13498;width:57;height:54" o:regroupid="4" fillcolor="black [3213]">
                      <o:lock v:ext="edit" aspectratio="t"/>
                    </v:oval>
                    <v:oval id="_x0000_s1088" style="position:absolute;left:5442;top:13498;width:57;height:54" fillcolor="black [3213]">
                      <o:lock v:ext="edit" aspectratio="t"/>
                    </v:oval>
                    <v:oval id="_x0000_s1089" style="position:absolute;left:5551;top:13498;width:58;height:54" fillcolor="black [3213]">
                      <o:lock v:ext="edit" aspectratio="t"/>
                    </v:oval>
                    <v:oval id="_x0000_s1090" style="position:absolute;left:5665;top:13498;width:57;height:54" fillcolor="black [3213]">
                      <o:lock v:ext="edit" aspectratio="t"/>
                    </v:oval>
                  </v:group>
                  <v:group id="_x0000_s1103" style="position:absolute;left:5105;top:13265;width:504;height:54" coordorigin="5218,13593" coordsize="504,54">
                    <v:oval id="_x0000_s1092" style="position:absolute;left:5218;top:13593;width:58;height:54" fillcolor="black [3213]">
                      <o:lock v:ext="edit" aspectratio="t"/>
                    </v:oval>
                    <v:oval id="_x0000_s1093" style="position:absolute;left:5332;top:13593;width:57;height:54" fillcolor="black [3213]">
                      <o:lock v:ext="edit" aspectratio="t"/>
                    </v:oval>
                    <v:oval id="_x0000_s1094" style="position:absolute;left:5442;top:13593;width:57;height:54" fillcolor="black [3213]">
                      <o:lock v:ext="edit" aspectratio="t"/>
                    </v:oval>
                    <v:oval id="_x0000_s1095" style="position:absolute;left:5551;top:13593;width:58;height:54" fillcolor="black [3213]">
                      <o:lock v:ext="edit" aspectratio="t"/>
                    </v:oval>
                    <v:oval id="_x0000_s1096" style="position:absolute;left:5665;top:13593;width:57;height:54" fillcolor="black [3213]">
                      <o:lock v:ext="edit" aspectratio="t"/>
                    </v:oval>
                  </v:group>
                  <v:group id="_x0000_s1104" style="position:absolute;left:5105;top:13363;width:504;height:54" coordorigin="5218,13703" coordsize="504,54">
                    <v:oval id="_x0000_s1097" style="position:absolute;left:5218;top:13703;width:58;height:54" fillcolor="black [3213]">
                      <o:lock v:ext="edit" aspectratio="t"/>
                    </v:oval>
                    <v:oval id="_x0000_s1098" style="position:absolute;left:5332;top:13703;width:57;height:54" fillcolor="black [3213]">
                      <o:lock v:ext="edit" aspectratio="t"/>
                    </v:oval>
                    <v:oval id="_x0000_s1099" style="position:absolute;left:5442;top:13703;width:57;height:54" fillcolor="black [3213]">
                      <o:lock v:ext="edit" aspectratio="t"/>
                    </v:oval>
                    <v:oval id="_x0000_s1100" style="position:absolute;left:5551;top:13703;width:58;height:54" fillcolor="black [3213]">
                      <o:lock v:ext="edit" aspectratio="t"/>
                    </v:oval>
                    <v:oval id="_x0000_s1101" style="position:absolute;left:5665;top:13703;width:57;height:54" fillcolor="black [3213]">
                      <o:lock v:ext="edit" aspectratio="t"/>
                    </v:oval>
                  </v:group>
                </v:group>
              </w:pict>
            </w:r>
            <w:r>
              <w:rPr>
                <w:noProof/>
              </w:rPr>
              <w:pict>
                <v:group id="_x0000_s1152" style="position:absolute;margin-left:296.15pt;margin-top:28.45pt;width:15.45pt;height:19.05pt;z-index:251684352" coordorigin="3326,13501" coordsize="309,381">
                  <v:shape id="_x0000_s1055" type="#_x0000_t32" style="position:absolute;left:3326;top:13514;width:0;height:368" o:connectortype="straight" o:regroupid="3"/>
                  <v:group id="_x0000_s1063" style="position:absolute;left:3460;top:13501;width:175;height:239" coordorigin="3460,13498" coordsize="175,239">
                    <v:oval id="_x0000_s1056" style="position:absolute;left:3460;top:13498;width:58;height:54" o:regroupid="3" fillcolor="black [3213]">
                      <o:lock v:ext="edit" aspectratio="t"/>
                    </v:oval>
                    <v:oval id="_x0000_s1057" style="position:absolute;left:3578;top:13498;width:57;height:54" o:regroupid="3" fillcolor="black [3213]">
                      <o:lock v:ext="edit" aspectratio="t"/>
                    </v:oval>
                    <v:oval id="_x0000_s1059" style="position:absolute;left:3460;top:13683;width:58;height:54" o:regroupid="3" fillcolor="black [3213]">
                      <o:lock v:ext="edit" aspectratio="t"/>
                    </v:oval>
                    <v:oval id="_x0000_s1060" style="position:absolute;left:3578;top:13683;width:57;height:54" o:regroupid="3" fillcolor="black [3213]">
                      <o:lock v:ext="edit" aspectratio="t"/>
                    </v:oval>
                    <v:oval id="_x0000_s1061" style="position:absolute;left:3521;top:13593;width:57;height:54" o:regroupid="3" fillcolor="black [3213]">
                      <o:lock v:ext="edit" aspectratio="t"/>
                    </v:oval>
                  </v:group>
                </v:group>
              </w:pict>
            </w:r>
            <w:r>
              <w:rPr>
                <w:noProof/>
              </w:rPr>
              <w:pict>
                <v:group id="_x0000_s1153" style="position:absolute;margin-left:333.2pt;margin-top:28.7pt;width:36.25pt;height:11.95pt;z-index:251692288" coordorigin="4067,13258" coordsize="725,239">
                  <v:group id="_x0000_s1064" style="position:absolute;left:4067;top:13258;width:175;height:239" coordorigin="3460,13498" coordsize="175,239">
                    <v:oval id="_x0000_s1065" style="position:absolute;left:3460;top:13498;width:58;height:54" fillcolor="black [3213]">
                      <o:lock v:ext="edit" aspectratio="t"/>
                    </v:oval>
                    <v:oval id="_x0000_s1066" style="position:absolute;left:3578;top:13498;width:57;height:54" fillcolor="black [3213]">
                      <o:lock v:ext="edit" aspectratio="t"/>
                    </v:oval>
                    <v:oval id="_x0000_s1067" style="position:absolute;left:3460;top:13683;width:58;height:54" fillcolor="black [3213]">
                      <o:lock v:ext="edit" aspectratio="t"/>
                    </v:oval>
                    <v:oval id="_x0000_s1068" style="position:absolute;left:3578;top:13683;width:57;height:54" fillcolor="black [3213]">
                      <o:lock v:ext="edit" aspectratio="t"/>
                    </v:oval>
                    <v:oval id="_x0000_s1069" style="position:absolute;left:3521;top:13593;width:57;height:54" fillcolor="black [3213]">
                      <o:lock v:ext="edit" aspectratio="t"/>
                    </v:oval>
                  </v:group>
                  <v:group id="_x0000_s1070" style="position:absolute;left:4346;top:13258;width:175;height:239" coordorigin="3460,13498" coordsize="175,239">
                    <v:oval id="_x0000_s1071" style="position:absolute;left:3460;top:13498;width:58;height:54" fillcolor="black [3213]">
                      <o:lock v:ext="edit" aspectratio="t"/>
                    </v:oval>
                    <v:oval id="_x0000_s1072" style="position:absolute;left:3578;top:13498;width:57;height:54" fillcolor="black [3213]">
                      <o:lock v:ext="edit" aspectratio="t"/>
                    </v:oval>
                    <v:oval id="_x0000_s1073" style="position:absolute;left:3460;top:13683;width:58;height:54" fillcolor="black [3213]">
                      <o:lock v:ext="edit" aspectratio="t"/>
                    </v:oval>
                    <v:oval id="_x0000_s1074" style="position:absolute;left:3578;top:13683;width:57;height:54" fillcolor="black [3213]">
                      <o:lock v:ext="edit" aspectratio="t"/>
                    </v:oval>
                    <v:oval id="_x0000_s1075" style="position:absolute;left:3521;top:13593;width:57;height:54" fillcolor="black [3213]">
                      <o:lock v:ext="edit" aspectratio="t"/>
                    </v:oval>
                  </v:group>
                  <v:group id="_x0000_s1076" style="position:absolute;left:4617;top:13258;width:175;height:239" coordorigin="3460,13498" coordsize="175,239">
                    <v:oval id="_x0000_s1077" style="position:absolute;left:3460;top:13498;width:58;height:54" fillcolor="black [3213]">
                      <o:lock v:ext="edit" aspectratio="t"/>
                    </v:oval>
                    <v:oval id="_x0000_s1078" style="position:absolute;left:3578;top:13498;width:57;height:54" fillcolor="black [3213]">
                      <o:lock v:ext="edit" aspectratio="t"/>
                    </v:oval>
                    <v:oval id="_x0000_s1079" style="position:absolute;left:3460;top:13683;width:58;height:54" fillcolor="black [3213]">
                      <o:lock v:ext="edit" aspectratio="t"/>
                    </v:oval>
                    <v:oval id="_x0000_s1080" style="position:absolute;left:3578;top:13683;width:57;height:54" fillcolor="black [3213]">
                      <o:lock v:ext="edit" aspectratio="t"/>
                    </v:oval>
                    <v:oval id="_x0000_s1081" style="position:absolute;left:3521;top:13593;width:57;height:54" fillcolor="black [3213]">
                      <o:lock v:ext="edit" aspectratio="t"/>
                    </v:oval>
                  </v:group>
                </v:group>
              </w:pict>
            </w:r>
            <w:r w:rsidR="00434292" w:rsidRPr="00434292">
              <w:rPr>
                <w:b/>
              </w:rPr>
              <w:t>Decompostion</w:t>
            </w:r>
            <w:r w:rsidR="00434292">
              <w:t>. When you want 10 more of any denomination, you can trade in 1 of the next larger denomination.</w:t>
            </w:r>
          </w:p>
          <w:p w:rsidR="00B93CCC" w:rsidRDefault="00B93CCC" w:rsidP="004D6009">
            <w:r w:rsidRPr="00B93CCC">
              <w:rPr>
                <w:b/>
              </w:rPr>
              <w:t>Equivalent representations.</w:t>
            </w:r>
            <w:r>
              <w:t xml:space="preserve"> These anticipate 2.1.4:</w:t>
            </w:r>
          </w:p>
          <w:p w:rsidR="00B93CCC" w:rsidRDefault="00B93CCC" w:rsidP="004D6009"/>
          <w:p w:rsidR="00FB1B10" w:rsidRDefault="00FB1B10" w:rsidP="004D6009">
            <w:r>
              <w:rPr>
                <w:b/>
                <w:noProof/>
              </w:rPr>
              <w:pict>
                <v:group id="_x0000_s1105" style="position:absolute;margin-left:56.75pt;margin-top:1.55pt;width:347.8pt;height:21.65pt;z-index:251716608" coordorigin="857,3824" coordsize="6956,433">
                  <v:shape id="_x0000_s1106" type="#_x0000_t202" style="position:absolute;left:1437;top:3937;width:274;height:320" filled="f" stroked="f">
                    <v:textbox style="mso-next-textbox:#_x0000_s1106">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2</m:t>
                              </m:r>
                            </m:oMath>
                          </m:oMathPara>
                        </w:p>
                      </w:txbxContent>
                    </v:textbox>
                  </v:shape>
                  <v:shape id="_x0000_s1107" type="#_x0000_t202" style="position:absolute;left:1727;top:3937;width:274;height:320" filled="f" stroked="f">
                    <v:textbox style="mso-next-textbox:#_x0000_s1107">
                      <w:txbxContent>
                        <w:p w:rsidR="003C2B7D" w:rsidRPr="007560CB" w:rsidRDefault="003C2B7D" w:rsidP="00B93CCC">
                          <w:pPr>
                            <w:jc w:val="center"/>
                            <w:rPr>
                              <w:sz w:val="16"/>
                              <w:szCs w:val="16"/>
                            </w:rPr>
                          </w:pPr>
                          <m:oMathPara>
                            <m:oMath>
                              <m:r>
                                <w:rPr>
                                  <w:rFonts w:ascii="Cambria Math" w:hAnsi="Cambria Math"/>
                                  <w:sz w:val="16"/>
                                  <w:szCs w:val="16"/>
                                </w:rPr>
                                <m:t>3</m:t>
                              </m:r>
                            </m:oMath>
                          </m:oMathPara>
                        </w:p>
                      </w:txbxContent>
                    </v:textbox>
                  </v:shape>
                  <v:shape id="_x0000_s1108" type="#_x0000_t202" style="position:absolute;left:2580;top:3937;width:274;height:320" filled="f" stroked="f">
                    <v:textbox style="mso-next-textbox:#_x0000_s1108">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6</m:t>
                              </m:r>
                            </m:oMath>
                          </m:oMathPara>
                        </w:p>
                      </w:txbxContent>
                    </v:textbox>
                  </v:shape>
                  <v:shape id="_x0000_s1109" type="#_x0000_t202" style="position:absolute;left:3454;top:3937;width:274;height:320" filled="f" stroked="f">
                    <v:textbox style="mso-next-textbox:#_x0000_s1109">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9</m:t>
                              </m:r>
                            </m:oMath>
                          </m:oMathPara>
                        </w:p>
                      </w:txbxContent>
                    </v:textbox>
                  </v:shape>
                  <v:shape id="_x0000_s1110" type="#_x0000_t202" style="position:absolute;left:4261;top:3937;width:387;height:320" filled="f" stroked="f">
                    <v:textbox style="mso-next-textbox:#_x0000_s1110">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12</m:t>
                              </m:r>
                            </m:oMath>
                          </m:oMathPara>
                        </w:p>
                      </w:txbxContent>
                    </v:textbox>
                  </v:shape>
                  <v:shape id="_x0000_s1111" type="#_x0000_t202" style="position:absolute;left:857;top:3937;width:274;height:320" filled="f" stroked="f">
                    <v:textbox style="mso-next-textbox:#_x0000_s1111">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0</m:t>
                              </m:r>
                            </m:oMath>
                          </m:oMathPara>
                        </w:p>
                      </w:txbxContent>
                    </v:textbox>
                  </v:shape>
                  <v:shape id="_x0000_s1112" type="#_x0000_t202" style="position:absolute;left:5129;top:3937;width:387;height:320" filled="f" stroked="f">
                    <v:textbox style="mso-next-textbox:#_x0000_s1112">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15</m:t>
                              </m:r>
                            </m:oMath>
                          </m:oMathPara>
                        </w:p>
                      </w:txbxContent>
                    </v:textbox>
                  </v:shape>
                  <v:shape id="_x0000_s1113" type="#_x0000_t202" style="position:absolute;left:5988;top:3937;width:387;height:320" filled="f" stroked="f">
                    <v:textbox style="mso-next-textbox:#_x0000_s1113">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18</m:t>
                              </m:r>
                            </m:oMath>
                          </m:oMathPara>
                        </w:p>
                      </w:txbxContent>
                    </v:textbox>
                  </v:shape>
                  <v:shape id="_x0000_s1114" type="#_x0000_t202" style="position:absolute;left:6838;top:3937;width:387;height:320" filled="f" stroked="f">
                    <v:textbox style="mso-next-textbox:#_x0000_s1114">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21</m:t>
                              </m:r>
                            </m:oMath>
                          </m:oMathPara>
                        </w:p>
                      </w:txbxContent>
                    </v:textbox>
                  </v:shape>
                  <v:shape id="_x0000_s1115" type="#_x0000_t202" style="position:absolute;left:1142;top:3937;width:274;height:320" filled="f" stroked="f">
                    <v:textbox style="mso-next-textbox:#_x0000_s1115">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m:t>
                              </m:r>
                            </m:oMath>
                          </m:oMathPara>
                        </w:p>
                      </w:txbxContent>
                    </v:textbox>
                  </v:shape>
                  <v:shape id="_x0000_s1116" type="#_x0000_t202" style="position:absolute;left:2007;top:3937;width:274;height:320" filled="f" stroked="f">
                    <v:textbox style="mso-next-textbox:#_x0000_s1116">
                      <w:txbxContent>
                        <w:p w:rsidR="003C2B7D" w:rsidRPr="007560CB" w:rsidRDefault="003C2B7D" w:rsidP="00B93CCC">
                          <w:pPr>
                            <w:jc w:val="center"/>
                            <w:rPr>
                              <w:sz w:val="16"/>
                              <w:szCs w:val="16"/>
                            </w:rPr>
                          </w:pPr>
                          <m:oMathPara>
                            <m:oMath>
                              <m:r>
                                <w:rPr>
                                  <w:rFonts w:ascii="Cambria Math" w:hAnsi="Cambria Math"/>
                                  <w:sz w:val="16"/>
                                  <w:szCs w:val="16"/>
                                </w:rPr>
                                <m:t>4</m:t>
                              </m:r>
                            </m:oMath>
                          </m:oMathPara>
                        </w:p>
                      </w:txbxContent>
                    </v:textbox>
                  </v:shape>
                  <v:shape id="_x0000_s1117" type="#_x0000_t202" style="position:absolute;left:2298;top:3937;width:274;height:320" filled="f" stroked="f">
                    <v:textbox style="mso-next-textbox:#_x0000_s1117">
                      <w:txbxContent>
                        <w:p w:rsidR="003C2B7D" w:rsidRPr="007560CB" w:rsidRDefault="003C2B7D" w:rsidP="00B93CCC">
                          <w:pPr>
                            <w:jc w:val="center"/>
                            <w:rPr>
                              <w:sz w:val="16"/>
                              <w:szCs w:val="16"/>
                            </w:rPr>
                          </w:pPr>
                          <m:oMathPara>
                            <m:oMath>
                              <m:r>
                                <w:rPr>
                                  <w:rFonts w:ascii="Cambria Math" w:hAnsi="Cambria Math"/>
                                  <w:sz w:val="16"/>
                                  <w:szCs w:val="16"/>
                                </w:rPr>
                                <m:t>5</m:t>
                              </m:r>
                            </m:oMath>
                          </m:oMathPara>
                        </w:p>
                      </w:txbxContent>
                    </v:textbox>
                  </v:shape>
                  <v:shape id="_x0000_s1118" type="#_x0000_t202" style="position:absolute;left:2877;top:3937;width:274;height:320" filled="f" stroked="f">
                    <v:textbox style="mso-next-textbox:#_x0000_s1118">
                      <w:txbxContent>
                        <w:p w:rsidR="003C2B7D" w:rsidRPr="007560CB" w:rsidRDefault="003C2B7D" w:rsidP="00B93CCC">
                          <w:pPr>
                            <w:jc w:val="center"/>
                            <w:rPr>
                              <w:sz w:val="16"/>
                              <w:szCs w:val="16"/>
                            </w:rPr>
                          </w:pPr>
                          <m:oMathPara>
                            <m:oMath>
                              <m:r>
                                <w:rPr>
                                  <w:rFonts w:ascii="Cambria Math" w:hAnsi="Cambria Math"/>
                                  <w:sz w:val="16"/>
                                  <w:szCs w:val="16"/>
                                </w:rPr>
                                <m:t>7</m:t>
                              </m:r>
                            </m:oMath>
                          </m:oMathPara>
                        </w:p>
                      </w:txbxContent>
                    </v:textbox>
                  </v:shape>
                  <v:shape id="_x0000_s1119" type="#_x0000_t202" style="position:absolute;left:3163;top:3937;width:274;height:320" filled="f" stroked="f">
                    <v:textbox style="mso-next-textbox:#_x0000_s1119">
                      <w:txbxContent>
                        <w:p w:rsidR="003C2B7D" w:rsidRPr="007560CB" w:rsidRDefault="003C2B7D" w:rsidP="00B93CCC">
                          <w:pPr>
                            <w:jc w:val="center"/>
                            <w:rPr>
                              <w:sz w:val="16"/>
                              <w:szCs w:val="16"/>
                            </w:rPr>
                          </w:pPr>
                          <m:oMathPara>
                            <m:oMath>
                              <m:r>
                                <w:rPr>
                                  <w:rFonts w:ascii="Cambria Math" w:hAnsi="Cambria Math"/>
                                  <w:sz w:val="16"/>
                                  <w:szCs w:val="16"/>
                                </w:rPr>
                                <m:t>8</m:t>
                              </m:r>
                            </m:oMath>
                          </m:oMathPara>
                        </w:p>
                      </w:txbxContent>
                    </v:textbox>
                  </v:shape>
                  <v:shape id="_x0000_s1120" type="#_x0000_t202" style="position:absolute;left:3684;top:3937;width:344;height:320" filled="f" stroked="f">
                    <v:textbox style="mso-next-textbox:#_x0000_s1120">
                      <w:txbxContent>
                        <w:p w:rsidR="003C2B7D" w:rsidRPr="007560CB" w:rsidRDefault="003C2B7D" w:rsidP="00B93CCC">
                          <w:pPr>
                            <w:jc w:val="center"/>
                            <w:rPr>
                              <w:sz w:val="16"/>
                              <w:szCs w:val="16"/>
                            </w:rPr>
                          </w:pPr>
                          <m:oMathPara>
                            <m:oMath>
                              <m:r>
                                <w:rPr>
                                  <w:rFonts w:ascii="Cambria Math" w:hAnsi="Cambria Math"/>
                                  <w:sz w:val="16"/>
                                  <w:szCs w:val="16"/>
                                </w:rPr>
                                <m:t>10</m:t>
                              </m:r>
                            </m:oMath>
                          </m:oMathPara>
                        </w:p>
                      </w:txbxContent>
                    </v:textbox>
                  </v:shape>
                  <v:shape id="_x0000_s1121" type="#_x0000_t202" style="position:absolute;left:3980;top:3937;width:344;height:320" filled="f" stroked="f">
                    <v:textbox style="mso-next-textbox:#_x0000_s1121">
                      <w:txbxContent>
                        <w:p w:rsidR="003C2B7D" w:rsidRPr="007560CB" w:rsidRDefault="003C2B7D" w:rsidP="00B93CCC">
                          <w:pPr>
                            <w:jc w:val="center"/>
                            <w:rPr>
                              <w:sz w:val="16"/>
                              <w:szCs w:val="16"/>
                            </w:rPr>
                          </w:pPr>
                          <m:oMathPara>
                            <m:oMath>
                              <m:r>
                                <w:rPr>
                                  <w:rFonts w:ascii="Cambria Math" w:hAnsi="Cambria Math"/>
                                  <w:sz w:val="16"/>
                                  <w:szCs w:val="16"/>
                                </w:rPr>
                                <m:t>11</m:t>
                              </m:r>
                            </m:oMath>
                          </m:oMathPara>
                        </w:p>
                      </w:txbxContent>
                    </v:textbox>
                  </v:shape>
                  <v:shape id="_x0000_s1122" type="#_x0000_t202" style="position:absolute;left:4547;top:3937;width:387;height:320" filled="f" stroked="f">
                    <v:textbox style="mso-next-textbox:#_x0000_s1122">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13</m:t>
                              </m:r>
                            </m:oMath>
                          </m:oMathPara>
                        </w:p>
                      </w:txbxContent>
                    </v:textbox>
                  </v:shape>
                  <v:shape id="_x0000_s1123" type="#_x0000_t202" style="position:absolute;left:4828;top:3937;width:387;height:320" filled="f" stroked="f">
                    <v:textbox style="mso-next-textbox:#_x0000_s1123">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14</m:t>
                              </m:r>
                            </m:oMath>
                          </m:oMathPara>
                        </w:p>
                      </w:txbxContent>
                    </v:textbox>
                  </v:shape>
                  <v:shape id="_x0000_s1124" type="#_x0000_t202" style="position:absolute;left:5409;top:3937;width:387;height:320" filled="f" stroked="f">
                    <v:textbox style="mso-next-textbox:#_x0000_s1124">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16</m:t>
                              </m:r>
                            </m:oMath>
                          </m:oMathPara>
                        </w:p>
                      </w:txbxContent>
                    </v:textbox>
                  </v:shape>
                  <v:shape id="_x0000_s1125" type="#_x0000_t202" style="position:absolute;left:5709;top:3937;width:387;height:320" filled="f" stroked="f">
                    <v:textbox style="mso-next-textbox:#_x0000_s1125">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17</m:t>
                              </m:r>
                            </m:oMath>
                          </m:oMathPara>
                        </w:p>
                      </w:txbxContent>
                    </v:textbox>
                  </v:shape>
                  <v:shape id="_x0000_s1126" type="#_x0000_t202" style="position:absolute;left:6276;top:3937;width:387;height:320" filled="f" stroked="f">
                    <v:textbox style="mso-next-textbox:#_x0000_s1126">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19</m:t>
                              </m:r>
                            </m:oMath>
                          </m:oMathPara>
                        </w:p>
                      </w:txbxContent>
                    </v:textbox>
                  </v:shape>
                  <v:shape id="_x0000_s1127" type="#_x0000_t202" style="position:absolute;left:6571;top:3937;width:387;height:320" filled="f" stroked="f">
                    <v:textbox style="mso-next-textbox:#_x0000_s1127">
                      <w:txbxContent>
                        <w:p w:rsidR="003C2B7D" w:rsidRPr="007560CB" w:rsidRDefault="003C2B7D" w:rsidP="00B93CCC">
                          <w:pPr>
                            <w:jc w:val="center"/>
                            <w:rPr>
                              <w:sz w:val="16"/>
                              <w:szCs w:val="16"/>
                            </w:rPr>
                          </w:pPr>
                          <m:oMathPara>
                            <m:oMathParaPr>
                              <m:jc m:val="center"/>
                            </m:oMathParaPr>
                            <m:oMath>
                              <m:r>
                                <w:rPr>
                                  <w:rFonts w:ascii="Cambria Math" w:hAnsi="Cambria Math"/>
                                  <w:sz w:val="16"/>
                                  <w:szCs w:val="16"/>
                                </w:rPr>
                                <m:t>20</m:t>
                              </m:r>
                            </m:oMath>
                          </m:oMathPara>
                        </w:p>
                      </w:txbxContent>
                    </v:textbox>
                  </v:shape>
                  <v:group id="_x0000_s1128" style="position:absolute;left:963;top:3824;width:6850;height:191" coordorigin="963,3824" coordsize="6850,191">
                    <v:rect id="_x0000_s1129" style="position:absolute;left:1037;top:3824;width:288;height:71" strokecolor="red"/>
                    <v:rect id="_x0000_s1130" style="position:absolute;left:1325;top:3824;width:288;height:71" strokecolor="red"/>
                    <v:rect id="_x0000_s1131" style="position:absolute;left:1613;top:3824;width:288;height:71" strokecolor="red"/>
                    <v:rect id="_x0000_s1132" style="position:absolute;left:1901;top:3824;width:288;height:71" strokecolor="red"/>
                    <v:rect id="_x0000_s1133" style="position:absolute;left:2189;top:3824;width:288;height:71" strokecolor="red"/>
                    <v:rect id="_x0000_s1134" style="position:absolute;left:2477;top:3824;width:288;height:71" strokecolor="red"/>
                    <v:rect id="_x0000_s1135" style="position:absolute;left:2765;top:3824;width:288;height:71" strokecolor="red"/>
                    <v:rect id="_x0000_s1136" style="position:absolute;left:3053;top:3824;width:288;height:71" strokecolor="red"/>
                    <v:rect id="_x0000_s1137" style="position:absolute;left:3341;top:3824;width:288;height:71" strokecolor="red"/>
                    <v:rect id="_x0000_s1138" style="position:absolute;left:3629;top:3824;width:288;height:71" strokecolor="red"/>
                    <v:rect id="_x0000_s1139" style="position:absolute;left:3917;top:3824;width:288;height:71" strokecolor="red"/>
                    <v:rect id="_x0000_s1140" style="position:absolute;left:4205;top:3824;width:288;height:71" strokecolor="red"/>
                    <v:rect id="_x0000_s1141" style="position:absolute;left:4493;top:3824;width:288;height:71" strokecolor="red"/>
                    <v:rect id="_x0000_s1142" style="position:absolute;left:4781;top:3824;width:288;height:71" strokecolor="red"/>
                    <v:rect id="_x0000_s1143" style="position:absolute;left:5069;top:3824;width:288;height:71" strokecolor="red"/>
                    <v:rect id="_x0000_s1144" style="position:absolute;left:5357;top:3824;width:288;height:71" strokecolor="red"/>
                    <v:rect id="_x0000_s1145" style="position:absolute;left:5645;top:3824;width:288;height:71" strokecolor="red"/>
                    <v:rect id="_x0000_s1146" style="position:absolute;left:5933;top:3824;width:288;height:71" strokecolor="red"/>
                    <v:rect id="_x0000_s1147" style="position:absolute;left:6221;top:3824;width:288;height:71" strokecolor="red"/>
                    <v:rect id="_x0000_s1148" style="position:absolute;left:6509;top:3824;width:288;height:71" strokecolor="red"/>
                    <v:rect id="_x0000_s1149" style="position:absolute;left:6797;top:3824;width:288;height:71" strokecolor="red"/>
                    <v:rect id="_x0000_s1150" style="position:absolute;left:963;top:3872;width:6176;height:143" fillcolor="white [3212]" stroked="f"/>
                    <v:shape id="_x0000_s1151" type="#_x0000_t32" style="position:absolute;left:7093;top:3824;width:720;height:0" o:connectortype="straight" strokecolor="red">
                      <v:stroke dashstyle="1 1" endarrow="open" endarrowwidth="narrow"/>
                    </v:shape>
                  </v:group>
                </v:group>
              </w:pict>
            </w:r>
          </w:p>
          <w:p w:rsidR="00B93CCC" w:rsidRDefault="00FB1B10" w:rsidP="004D6009">
            <w:r>
              <w:rPr>
                <w:b/>
                <w:noProof/>
              </w:rPr>
              <w:pict>
                <v:shape id="_x0000_s1156" type="#_x0000_t32" style="position:absolute;margin-left:281.9pt;margin-top:8.6pt;width:0;height:14.55pt;flip:y;z-index:251717632" o:connectortype="straight">
                  <v:stroke endarrow="block"/>
                </v:shape>
              </w:pict>
            </w:r>
          </w:p>
          <w:p w:rsidR="00B93CCC" w:rsidRDefault="00FB1B10" w:rsidP="004D6009">
            <w:r>
              <w:rPr>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158" type="#_x0000_t62" style="position:absolute;margin-left:100.25pt;margin-top:3.7pt;width:133.7pt;height:32.35pt;z-index:251719680" adj="29290,-17160" filled="f">
                  <v:textbox>
                    <w:txbxContent>
                      <w:p w:rsidR="003C2B7D" w:rsidRPr="00FB1B10" w:rsidRDefault="003C2B7D">
                        <w:pPr>
                          <w:rPr>
                            <w:sz w:val="16"/>
                          </w:rPr>
                        </w:pPr>
                        <w:r>
                          <w:rPr>
                            <w:sz w:val="16"/>
                          </w:rPr>
                          <w:t>different names—same point on the number line</w:t>
                        </w:r>
                      </w:p>
                    </w:txbxContent>
                  </v:textbox>
                </v:shape>
              </w:pict>
            </w:r>
            <w:r>
              <w:rPr>
                <w:noProof/>
              </w:rPr>
              <w:pict>
                <v:shape id="_x0000_s1157" type="#_x0000_t202" style="position:absolute;margin-left:256.45pt;margin-top:7.75pt;width:51.3pt;height:35.85pt;z-index:251718656" filled="f" stroked="f">
                  <v:textbox>
                    <w:txbxContent>
                      <w:p w:rsidR="003C2B7D" w:rsidRPr="00FB1B10" w:rsidRDefault="003C2B7D" w:rsidP="00FB1B10">
                        <w:pPr>
                          <w:jc w:val="center"/>
                          <w:rPr>
                            <w:sz w:val="16"/>
                          </w:rPr>
                        </w:pPr>
                        <w:r>
                          <w:rPr>
                            <w:sz w:val="16"/>
                          </w:rPr>
                          <w:t>15 x 1</w:t>
                        </w:r>
                        <w:r>
                          <w:rPr>
                            <w:sz w:val="16"/>
                          </w:rPr>
                          <w:br/>
                          <w:t>10 + 5</w:t>
                        </w:r>
                        <w:r>
                          <w:rPr>
                            <w:sz w:val="16"/>
                          </w:rPr>
                          <w:br/>
                          <w:t>3 x 5</w:t>
                        </w:r>
                        <w:r>
                          <w:rPr>
                            <w:sz w:val="16"/>
                          </w:rPr>
                          <w:br/>
                        </w:r>
                      </w:p>
                    </w:txbxContent>
                  </v:textbox>
                </v:shape>
              </w:pict>
            </w:r>
          </w:p>
          <w:p w:rsidR="00B93CCC" w:rsidRDefault="00B93CCC" w:rsidP="004D6009"/>
          <w:p w:rsidR="00434292" w:rsidRDefault="00434292" w:rsidP="004D6009"/>
        </w:tc>
      </w:tr>
      <w:tr w:rsidR="00161F5E" w:rsidTr="00816528">
        <w:trPr>
          <w:cantSplit/>
        </w:trPr>
        <w:tc>
          <w:tcPr>
            <w:tcW w:w="2095" w:type="dxa"/>
            <w:vAlign w:val="center"/>
          </w:tcPr>
          <w:p w:rsidR="00161F5E" w:rsidRPr="00161F5E" w:rsidRDefault="00370334" w:rsidP="00A50D95">
            <w:pPr>
              <w:jc w:val="center"/>
              <w:rPr>
                <w:b/>
              </w:rPr>
            </w:pPr>
            <w:r>
              <w:rPr>
                <w:b/>
              </w:rPr>
              <w:t>Web links</w:t>
            </w:r>
          </w:p>
        </w:tc>
        <w:tc>
          <w:tcPr>
            <w:tcW w:w="8921" w:type="dxa"/>
          </w:tcPr>
          <w:p w:rsidR="00161F5E" w:rsidRDefault="00370334" w:rsidP="00370334">
            <w:pPr>
              <w:spacing w:after="120"/>
            </w:pPr>
            <w:r w:rsidRPr="00370334">
              <w:rPr>
                <w:b/>
              </w:rPr>
              <w:t>National Library of Virtual Manipulatives</w:t>
            </w:r>
            <w:r>
              <w:t xml:space="preserve"> (in English, Spanish, or French) has several base 10 activities that complement race games and diffies:</w:t>
            </w:r>
          </w:p>
          <w:p w:rsidR="00370334" w:rsidRPr="003C2B7D" w:rsidRDefault="00370334" w:rsidP="00370334">
            <w:pPr>
              <w:spacing w:after="120"/>
            </w:pPr>
            <w:r>
              <w:t xml:space="preserve">Base Blocks Addition </w:t>
            </w:r>
            <w:hyperlink r:id="rId9" w:history="1">
              <w:r w:rsidRPr="003C2B7D">
                <w:rPr>
                  <w:rStyle w:val="Hyperlink"/>
                  <w:u w:val="none"/>
                </w:rPr>
                <w:t>http://nlvm.usu.edu/en/nav/frames_asid_154_g_1_t_1.html</w:t>
              </w:r>
            </w:hyperlink>
            <w:r w:rsidRPr="003C2B7D">
              <w:t xml:space="preserve"> </w:t>
            </w:r>
          </w:p>
          <w:p w:rsidR="00370334" w:rsidRPr="003C2B7D" w:rsidRDefault="00370334" w:rsidP="00370334">
            <w:pPr>
              <w:spacing w:after="120"/>
            </w:pPr>
            <w:r w:rsidRPr="003C2B7D">
              <w:t xml:space="preserve">Base Blocks Subtraction </w:t>
            </w:r>
            <w:hyperlink r:id="rId10" w:history="1">
              <w:r w:rsidRPr="003C2B7D">
                <w:rPr>
                  <w:rStyle w:val="Hyperlink"/>
                  <w:u w:val="none"/>
                </w:rPr>
                <w:t>http://nlvm.usu.edu/en/nav/frames_asid_155_g_1_t_1.html</w:t>
              </w:r>
            </w:hyperlink>
            <w:r w:rsidRPr="003C2B7D">
              <w:t xml:space="preserve"> </w:t>
            </w:r>
          </w:p>
          <w:p w:rsidR="00370334" w:rsidRPr="003C2B7D" w:rsidRDefault="00370334" w:rsidP="00370334">
            <w:pPr>
              <w:spacing w:after="120"/>
            </w:pPr>
            <w:r w:rsidRPr="003C2B7D">
              <w:t xml:space="preserve">Base Blocks Decimals </w:t>
            </w:r>
            <w:hyperlink r:id="rId11" w:history="1">
              <w:r w:rsidRPr="003C2B7D">
                <w:rPr>
                  <w:rStyle w:val="Hyperlink"/>
                  <w:u w:val="none"/>
                </w:rPr>
                <w:t>http://nlvm.usu.edu/en/nav/frames_asid_264_g_1_t_1.html</w:t>
              </w:r>
            </w:hyperlink>
            <w:r w:rsidRPr="003C2B7D">
              <w:t xml:space="preserve"> </w:t>
            </w:r>
          </w:p>
          <w:p w:rsidR="00370334" w:rsidRPr="003C2B7D" w:rsidRDefault="00370334" w:rsidP="00370334">
            <w:pPr>
              <w:spacing w:after="120"/>
            </w:pPr>
            <w:r w:rsidRPr="003C2B7D">
              <w:t xml:space="preserve">Diffy </w:t>
            </w:r>
            <w:hyperlink r:id="rId12" w:history="1">
              <w:r w:rsidRPr="003C2B7D">
                <w:rPr>
                  <w:rStyle w:val="Hyperlink"/>
                  <w:u w:val="none"/>
                </w:rPr>
                <w:t>http://nlvm.usu.edu/en/nav/frames_asid_326_g_1_t_1.html</w:t>
              </w:r>
            </w:hyperlink>
            <w:r w:rsidRPr="003C2B7D">
              <w:t xml:space="preserve"> </w:t>
            </w:r>
          </w:p>
          <w:p w:rsidR="003C2B7D" w:rsidRDefault="003C2B7D" w:rsidP="00370334">
            <w:r w:rsidRPr="003C2B7D">
              <w:rPr>
                <w:b/>
              </w:rPr>
              <w:t>Arcytech</w:t>
            </w:r>
            <w:r w:rsidRPr="003C2B7D">
              <w:t xml:space="preserve"> has a “Base 10 Blocks” javascript</w:t>
            </w:r>
            <w:r>
              <w:t xml:space="preserve"> program</w:t>
            </w:r>
            <w:r w:rsidRPr="003C2B7D">
              <w:t xml:space="preserve">—with a hammer for decomposing—at </w:t>
            </w:r>
            <w:hyperlink r:id="rId13" w:history="1">
              <w:r w:rsidRPr="003C2B7D">
                <w:rPr>
                  <w:rStyle w:val="Hyperlink"/>
                  <w:u w:val="none"/>
                </w:rPr>
                <w:t>http://arcytech.org/java/b10blocks/</w:t>
              </w:r>
            </w:hyperlink>
          </w:p>
        </w:tc>
      </w:tr>
      <w:tr w:rsidR="00161F5E" w:rsidTr="00816528">
        <w:trPr>
          <w:cantSplit/>
        </w:trPr>
        <w:tc>
          <w:tcPr>
            <w:tcW w:w="2095" w:type="dxa"/>
          </w:tcPr>
          <w:p w:rsidR="00161F5E" w:rsidRDefault="00370334" w:rsidP="00770F97">
            <w:pPr>
              <w:jc w:val="center"/>
            </w:pPr>
            <w:r w:rsidRPr="00161F5E">
              <w:rPr>
                <w:b/>
              </w:rPr>
              <w:t>Formative Assessment</w:t>
            </w:r>
          </w:p>
        </w:tc>
        <w:tc>
          <w:tcPr>
            <w:tcW w:w="8921" w:type="dxa"/>
          </w:tcPr>
          <w:p w:rsidR="00161F5E" w:rsidRDefault="003C2B7D" w:rsidP="003C2B7D">
            <w:pPr>
              <w:pStyle w:val="ListParagraph"/>
              <w:numPr>
                <w:ilvl w:val="0"/>
                <w:numId w:val="1"/>
              </w:numPr>
            </w:pPr>
            <w:r w:rsidRPr="003C2B7D">
              <w:rPr>
                <w:b/>
              </w:rPr>
              <w:t>Addition</w:t>
            </w:r>
            <w:r>
              <w:t>. Roll dice to create addition problems: roll dice, record (write) summands, build numbers, make collections, put the collections together, trade as necessary, record (write) the result.</w:t>
            </w:r>
          </w:p>
          <w:p w:rsidR="003C2B7D" w:rsidRDefault="003C2B7D" w:rsidP="00266EA6">
            <w:pPr>
              <w:pStyle w:val="ListParagraph"/>
              <w:numPr>
                <w:ilvl w:val="0"/>
                <w:numId w:val="1"/>
              </w:numPr>
            </w:pPr>
            <w:r w:rsidRPr="003C2B7D">
              <w:rPr>
                <w:b/>
              </w:rPr>
              <w:t>Subtraction</w:t>
            </w:r>
            <w:r>
              <w:t>. Do a diffy (you could even use the other side of the addition paper) by rolling dice for the corner numbers, then taking the smaller number away from the larger and recording the difference in the middle. These four numbers give you the corners for four new subtractions. Find the differences again and keep going, with differences of differences, until you ratchet down to zero.</w:t>
            </w:r>
            <w:r w:rsidR="00266EA6">
              <w:t xml:space="preserve"> </w:t>
            </w:r>
            <w:r w:rsidR="00266EA6">
              <w:br/>
            </w:r>
            <w:r w:rsidR="00266EA6" w:rsidRPr="00266EA6">
              <w:rPr>
                <w:sz w:val="12"/>
              </w:rPr>
              <w:br/>
            </w:r>
            <w:r w:rsidR="00266EA6">
              <w:t>Use the Diffy link, above, to check your work, if you like. G</w:t>
            </w:r>
            <w:r w:rsidR="00266EA6" w:rsidRPr="00266EA6">
              <w:t xml:space="preserve">et more details and download a blank diffy from the “Race Games and Diffies” section of </w:t>
            </w:r>
            <w:hyperlink r:id="rId14" w:history="1">
              <w:r w:rsidR="00266EA6" w:rsidRPr="00266EA6">
                <w:rPr>
                  <w:rStyle w:val="Hyperlink"/>
                  <w:u w:val="none"/>
                </w:rPr>
                <w:t>www.soesd.k12.or.us/math/math_resources</w:t>
              </w:r>
            </w:hyperlink>
            <w:r w:rsidR="00266EA6" w:rsidRPr="00266EA6">
              <w:t xml:space="preserve"> </w:t>
            </w:r>
          </w:p>
        </w:tc>
      </w:tr>
    </w:tbl>
    <w:p w:rsidR="00161F5E" w:rsidRDefault="00161F5E"/>
    <w:p w:rsidR="004D6009" w:rsidRDefault="004D6009"/>
    <w:p w:rsidR="004D6009" w:rsidRDefault="00770F97">
      <w:r>
        <w:rPr>
          <w:noProof/>
        </w:rPr>
        <w:pict>
          <v:shape id="_x0000_s1159" type="#_x0000_t202" style="position:absolute;margin-left:-1.45pt;margin-top:284.8pt;width:547.2pt;height:74.3pt;z-index:251720704" filled="f" stroked="f">
            <v:textbox>
              <w:txbxContent>
                <w:p w:rsidR="00770F97" w:rsidRPr="00770F97" w:rsidRDefault="00770F97" w:rsidP="00770F97">
                  <w:pPr>
                    <w:spacing w:after="0"/>
                    <w:jc w:val="right"/>
                    <w:rPr>
                      <w:sz w:val="16"/>
                    </w:rPr>
                  </w:pPr>
                  <w:r w:rsidRPr="00770F97">
                    <w:rPr>
                      <w:sz w:val="16"/>
                    </w:rPr>
                    <w:t>Larry Francis, Southern Oregon ESD</w:t>
                  </w:r>
                </w:p>
                <w:p w:rsidR="00770F97" w:rsidRPr="00770F97" w:rsidRDefault="00770F97" w:rsidP="00770F97">
                  <w:pPr>
                    <w:spacing w:after="0"/>
                    <w:jc w:val="right"/>
                    <w:rPr>
                      <w:sz w:val="16"/>
                    </w:rPr>
                  </w:pPr>
                  <w:hyperlink r:id="rId15" w:history="1">
                    <w:r w:rsidRPr="00770F97">
                      <w:rPr>
                        <w:rStyle w:val="Hyperlink"/>
                        <w:sz w:val="16"/>
                        <w:u w:val="none"/>
                      </w:rPr>
                      <w:t>www.soesd.k12.or.us/math/math_resources</w:t>
                    </w:r>
                  </w:hyperlink>
                  <w:r w:rsidRPr="00770F97">
                    <w:rPr>
                      <w:sz w:val="16"/>
                    </w:rPr>
                    <w:t xml:space="preserve"> and </w:t>
                  </w:r>
                  <w:hyperlink r:id="rId16" w:history="1">
                    <w:r w:rsidRPr="00770F97">
                      <w:rPr>
                        <w:rStyle w:val="Hyperlink"/>
                        <w:sz w:val="16"/>
                        <w:u w:val="none"/>
                      </w:rPr>
                      <w:t>www.soesd.k12.or.us/support/training</w:t>
                    </w:r>
                  </w:hyperlink>
                  <w:r w:rsidRPr="00770F97">
                    <w:rPr>
                      <w:sz w:val="16"/>
                    </w:rPr>
                    <w:t xml:space="preserve"> </w:t>
                  </w:r>
                </w:p>
                <w:p w:rsidR="00770F97" w:rsidRDefault="00770F97" w:rsidP="00770F97">
                  <w:pPr>
                    <w:spacing w:after="0"/>
                    <w:jc w:val="right"/>
                    <w:rPr>
                      <w:sz w:val="16"/>
                    </w:rPr>
                  </w:pPr>
                  <w:hyperlink r:id="rId17" w:history="1">
                    <w:r w:rsidRPr="00770F97">
                      <w:rPr>
                        <w:rStyle w:val="Hyperlink"/>
                        <w:sz w:val="16"/>
                        <w:u w:val="none"/>
                      </w:rPr>
                      <w:t>larry_francis@soesd.k12.or.us</w:t>
                    </w:r>
                  </w:hyperlink>
                  <w:r w:rsidRPr="00770F97">
                    <w:rPr>
                      <w:sz w:val="16"/>
                    </w:rPr>
                    <w:t xml:space="preserve"> or 541-858-6748</w:t>
                  </w:r>
                </w:p>
                <w:p w:rsidR="00770F97" w:rsidRDefault="00770F97" w:rsidP="00770F97">
                  <w:pPr>
                    <w:spacing w:after="0"/>
                    <w:jc w:val="right"/>
                    <w:rPr>
                      <w:sz w:val="16"/>
                    </w:rPr>
                  </w:pPr>
                </w:p>
                <w:p w:rsidR="00770F97" w:rsidRPr="00770F97" w:rsidRDefault="00770F97" w:rsidP="00770F97">
                  <w:pPr>
                    <w:spacing w:after="0"/>
                    <w:jc w:val="right"/>
                    <w:rPr>
                      <w:i/>
                      <w:sz w:val="16"/>
                    </w:rPr>
                  </w:pPr>
                  <w:r w:rsidRPr="00770F97">
                    <w:rPr>
                      <w:i/>
                      <w:sz w:val="16"/>
                    </w:rPr>
                    <w:t>revised 6/23/2009</w:t>
                  </w:r>
                </w:p>
              </w:txbxContent>
            </v:textbox>
          </v:shape>
        </w:pict>
      </w:r>
    </w:p>
    <w:sectPr w:rsidR="004D6009" w:rsidSect="00AD79C6">
      <w:headerReference w:type="default" r:id="rId18"/>
      <w:pgSz w:w="12240" w:h="15840"/>
      <w:pgMar w:top="720" w:right="720" w:bottom="108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B7D" w:rsidRDefault="003C2B7D" w:rsidP="00AD79C6">
      <w:pPr>
        <w:spacing w:after="0"/>
      </w:pPr>
      <w:r>
        <w:separator/>
      </w:r>
    </w:p>
  </w:endnote>
  <w:endnote w:type="continuationSeparator" w:id="0">
    <w:p w:rsidR="003C2B7D" w:rsidRDefault="003C2B7D" w:rsidP="00AD79C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B7D" w:rsidRDefault="003C2B7D" w:rsidP="00AD79C6">
      <w:pPr>
        <w:spacing w:after="0"/>
      </w:pPr>
      <w:r>
        <w:separator/>
      </w:r>
    </w:p>
  </w:footnote>
  <w:footnote w:type="continuationSeparator" w:id="0">
    <w:p w:rsidR="003C2B7D" w:rsidRDefault="003C2B7D" w:rsidP="00AD79C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B7D" w:rsidRPr="00AD79C6" w:rsidRDefault="003C2B7D" w:rsidP="00AD79C6">
    <w:pPr>
      <w:pStyle w:val="Header"/>
      <w:jc w:val="right"/>
    </w:pPr>
    <w:r w:rsidRPr="00AD79C6">
      <w:rPr>
        <w:b/>
      </w:rPr>
      <w:t>Race for a Thousand (and back)</w:t>
    </w:r>
    <w:r w:rsidRPr="00AD79C6">
      <w:t xml:space="preserve">, </w:t>
    </w:r>
    <w:r w:rsidRPr="00AD79C6">
      <w:rPr>
        <w:i/>
      </w:rPr>
      <w:t xml:space="preserve">page </w:t>
    </w:r>
    <w:r w:rsidRPr="00AD79C6">
      <w:rPr>
        <w:i/>
      </w:rPr>
      <w:fldChar w:fldCharType="begin"/>
    </w:r>
    <w:r w:rsidRPr="00AD79C6">
      <w:rPr>
        <w:i/>
      </w:rPr>
      <w:instrText xml:space="preserve"> PAGE   \* MERGEFORMAT </w:instrText>
    </w:r>
    <w:r w:rsidRPr="00AD79C6">
      <w:rPr>
        <w:i/>
      </w:rPr>
      <w:fldChar w:fldCharType="separate"/>
    </w:r>
    <w:r w:rsidR="005067BB">
      <w:rPr>
        <w:i/>
        <w:noProof/>
      </w:rPr>
      <w:t>2</w:t>
    </w:r>
    <w:r w:rsidRPr="00AD79C6">
      <w:rPr>
        <w:i/>
      </w:rPr>
      <w:fldChar w:fldCharType="end"/>
    </w:r>
  </w:p>
  <w:p w:rsidR="003C2B7D" w:rsidRDefault="003C2B7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20792"/>
    <w:multiLevelType w:val="hybridMultilevel"/>
    <w:tmpl w:val="41B08F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20"/>
  <w:drawingGridHorizontalSpacing w:val="100"/>
  <w:displayHorizontalDrawingGridEvery w:val="2"/>
  <w:displayVerticalDrawingGridEvery w:val="2"/>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rsids>
    <w:rsidRoot w:val="00161F5E"/>
    <w:rsid w:val="00004F6B"/>
    <w:rsid w:val="00103FA4"/>
    <w:rsid w:val="00161F5E"/>
    <w:rsid w:val="00173B8E"/>
    <w:rsid w:val="001C1026"/>
    <w:rsid w:val="001E642E"/>
    <w:rsid w:val="002150CE"/>
    <w:rsid w:val="0024064D"/>
    <w:rsid w:val="002659AA"/>
    <w:rsid w:val="00266EA6"/>
    <w:rsid w:val="00280A23"/>
    <w:rsid w:val="002A071D"/>
    <w:rsid w:val="002B6EA2"/>
    <w:rsid w:val="00304564"/>
    <w:rsid w:val="00370334"/>
    <w:rsid w:val="003934E7"/>
    <w:rsid w:val="00395FBA"/>
    <w:rsid w:val="003C2B7D"/>
    <w:rsid w:val="003D6F9A"/>
    <w:rsid w:val="00403846"/>
    <w:rsid w:val="00434292"/>
    <w:rsid w:val="00477F1D"/>
    <w:rsid w:val="004830D9"/>
    <w:rsid w:val="004D41F8"/>
    <w:rsid w:val="004D6009"/>
    <w:rsid w:val="005067BB"/>
    <w:rsid w:val="00536C39"/>
    <w:rsid w:val="00543D46"/>
    <w:rsid w:val="006074F3"/>
    <w:rsid w:val="00654238"/>
    <w:rsid w:val="006C32B8"/>
    <w:rsid w:val="006C341A"/>
    <w:rsid w:val="007538EA"/>
    <w:rsid w:val="00767C02"/>
    <w:rsid w:val="00770F97"/>
    <w:rsid w:val="007C4B0A"/>
    <w:rsid w:val="007F353D"/>
    <w:rsid w:val="00816528"/>
    <w:rsid w:val="0084505E"/>
    <w:rsid w:val="00863EA0"/>
    <w:rsid w:val="0088245E"/>
    <w:rsid w:val="008F6DFF"/>
    <w:rsid w:val="00912B8D"/>
    <w:rsid w:val="00A50D95"/>
    <w:rsid w:val="00AD79C6"/>
    <w:rsid w:val="00B44CD3"/>
    <w:rsid w:val="00B82A72"/>
    <w:rsid w:val="00B93CCC"/>
    <w:rsid w:val="00BA28EE"/>
    <w:rsid w:val="00BE2AE3"/>
    <w:rsid w:val="00C13C85"/>
    <w:rsid w:val="00C534E4"/>
    <w:rsid w:val="00C551ED"/>
    <w:rsid w:val="00CD3605"/>
    <w:rsid w:val="00D57F18"/>
    <w:rsid w:val="00E03C93"/>
    <w:rsid w:val="00E5456E"/>
    <w:rsid w:val="00E812A5"/>
    <w:rsid w:val="00EC7D03"/>
    <w:rsid w:val="00F103E3"/>
    <w:rsid w:val="00F70D0E"/>
    <w:rsid w:val="00FA36BD"/>
    <w:rsid w:val="00FB1B10"/>
    <w:rsid w:val="00FB770A"/>
    <w:rsid w:val="00FC5882"/>
    <w:rsid w:val="00FE7C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 type="connector" idref="#_x0000_s1042"/>
        <o:r id="V:Rule3" type="connector" idref="#_x0000_s1048"/>
        <o:r id="V:Rule4" type="connector" idref="#_x0000_s1055"/>
        <o:r id="V:Rule5" type="connector" idref="#_x0000_s1151"/>
        <o:r id="V:Rule7" type="connector" idref="#_x0000_s1155"/>
        <o:r id="V:Rule9" type="connector" idref="#_x0000_s1156"/>
        <o:r id="V:Rule11" type="callout" idref="#_x0000_s1158"/>
      </o:rules>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E3"/>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3E3"/>
    <w:pPr>
      <w:ind w:left="720"/>
      <w:contextualSpacing/>
    </w:pPr>
  </w:style>
  <w:style w:type="table" w:styleId="TableGrid">
    <w:name w:val="Table Grid"/>
    <w:basedOn w:val="TableNormal"/>
    <w:uiPriority w:val="59"/>
    <w:rsid w:val="00161F5E"/>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A50D95"/>
    <w:rPr>
      <w:color w:val="0000FF" w:themeColor="hyperlink"/>
      <w:u w:val="single"/>
    </w:rPr>
  </w:style>
  <w:style w:type="paragraph" w:styleId="Header">
    <w:name w:val="header"/>
    <w:basedOn w:val="Normal"/>
    <w:link w:val="HeaderChar"/>
    <w:uiPriority w:val="99"/>
    <w:unhideWhenUsed/>
    <w:rsid w:val="00AD79C6"/>
    <w:pPr>
      <w:tabs>
        <w:tab w:val="center" w:pos="4680"/>
        <w:tab w:val="right" w:pos="9360"/>
      </w:tabs>
      <w:spacing w:after="0"/>
    </w:pPr>
  </w:style>
  <w:style w:type="character" w:customStyle="1" w:styleId="HeaderChar">
    <w:name w:val="Header Char"/>
    <w:basedOn w:val="DefaultParagraphFont"/>
    <w:link w:val="Header"/>
    <w:uiPriority w:val="99"/>
    <w:rsid w:val="00AD79C6"/>
  </w:style>
  <w:style w:type="paragraph" w:styleId="Footer">
    <w:name w:val="footer"/>
    <w:basedOn w:val="Normal"/>
    <w:link w:val="FooterChar"/>
    <w:uiPriority w:val="99"/>
    <w:semiHidden/>
    <w:unhideWhenUsed/>
    <w:rsid w:val="00AD79C6"/>
    <w:pPr>
      <w:tabs>
        <w:tab w:val="center" w:pos="4680"/>
        <w:tab w:val="right" w:pos="9360"/>
      </w:tabs>
      <w:spacing w:after="0"/>
    </w:pPr>
  </w:style>
  <w:style w:type="character" w:customStyle="1" w:styleId="FooterChar">
    <w:name w:val="Footer Char"/>
    <w:basedOn w:val="DefaultParagraphFont"/>
    <w:link w:val="Footer"/>
    <w:uiPriority w:val="99"/>
    <w:semiHidden/>
    <w:rsid w:val="00AD79C6"/>
  </w:style>
  <w:style w:type="paragraph" w:styleId="BalloonText">
    <w:name w:val="Balloon Text"/>
    <w:basedOn w:val="Normal"/>
    <w:link w:val="BalloonTextChar"/>
    <w:uiPriority w:val="99"/>
    <w:semiHidden/>
    <w:unhideWhenUsed/>
    <w:rsid w:val="00AD79C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a.org/PMET/resources/PVHoweEpp-Nov2008.pdf" TargetMode="External"/><Relationship Id="rId13" Type="http://schemas.openxmlformats.org/officeDocument/2006/relationships/hyperlink" Target="http://arcytech.org/java/b10blocks/"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oesd.k12.or.us/math/math_resources" TargetMode="External"/><Relationship Id="rId12" Type="http://schemas.openxmlformats.org/officeDocument/2006/relationships/hyperlink" Target="http://nlvm.usu.edu/en/nav/frames_asid_326_g_1_t_1.html" TargetMode="External"/><Relationship Id="rId17" Type="http://schemas.openxmlformats.org/officeDocument/2006/relationships/hyperlink" Target="mailto:larry_francis@soesd.k12.or.us" TargetMode="External"/><Relationship Id="rId2" Type="http://schemas.openxmlformats.org/officeDocument/2006/relationships/styles" Target="styles.xml"/><Relationship Id="rId16" Type="http://schemas.openxmlformats.org/officeDocument/2006/relationships/hyperlink" Target="http://www.soesd.k12.or.us/support/trai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lvm.usu.edu/en/nav/frames_asid_264_g_1_t_1.html" TargetMode="External"/><Relationship Id="rId5" Type="http://schemas.openxmlformats.org/officeDocument/2006/relationships/footnotes" Target="footnotes.xml"/><Relationship Id="rId15" Type="http://schemas.openxmlformats.org/officeDocument/2006/relationships/hyperlink" Target="http://www.soesd.k12.or.us/math/math_resources" TargetMode="External"/><Relationship Id="rId10" Type="http://schemas.openxmlformats.org/officeDocument/2006/relationships/hyperlink" Target="http://nlvm.usu.edu/en/nav/frames_asid_155_g_1_t_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lvm.usu.edu/en/nav/frames_asid_154_g_1_t_1.html" TargetMode="External"/><Relationship Id="rId14" Type="http://schemas.openxmlformats.org/officeDocument/2006/relationships/hyperlink" Target="http://www.soesd.k12.or.us/math/math_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SOESD</Company>
  <LinksUpToDate>false</LinksUpToDate>
  <CharactersWithSpaces>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Francis</dc:creator>
  <cp:keywords/>
  <dc:description/>
  <cp:lastModifiedBy>Larry Francis</cp:lastModifiedBy>
  <cp:revision>2</cp:revision>
  <dcterms:created xsi:type="dcterms:W3CDTF">2009-06-23T22:35:00Z</dcterms:created>
  <dcterms:modified xsi:type="dcterms:W3CDTF">2009-06-23T22:35:00Z</dcterms:modified>
</cp:coreProperties>
</file>