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38"/>
        <w:gridCol w:w="4050"/>
      </w:tblGrid>
      <w:tr w:rsidR="009C197E" w:rsidRPr="008616DD" w:rsidTr="008616DD">
        <w:tc>
          <w:tcPr>
            <w:tcW w:w="9288" w:type="dxa"/>
            <w:gridSpan w:val="2"/>
          </w:tcPr>
          <w:p w:rsidR="009C197E" w:rsidRPr="008616DD" w:rsidRDefault="009C197E" w:rsidP="00E04DF2">
            <w:pPr>
              <w:pStyle w:val="Heading1"/>
              <w:rPr>
                <w:rFonts w:ascii="Arial" w:hAnsi="Arial" w:cs="Arial"/>
                <w:sz w:val="32"/>
              </w:rPr>
            </w:pPr>
            <w:r w:rsidRPr="008616DD">
              <w:rPr>
                <w:rFonts w:ascii="Arial" w:hAnsi="Arial" w:cs="Arial"/>
                <w:sz w:val="32"/>
              </w:rPr>
              <w:t>Dots</w:t>
            </w:r>
          </w:p>
        </w:tc>
      </w:tr>
      <w:tr w:rsidR="009C197E" w:rsidRPr="008616DD" w:rsidTr="008616DD">
        <w:trPr>
          <w:trHeight w:val="2906"/>
        </w:trPr>
        <w:tc>
          <w:tcPr>
            <w:tcW w:w="5238" w:type="dxa"/>
          </w:tcPr>
          <w:p w:rsidR="009C197E" w:rsidRPr="008616DD" w:rsidRDefault="009C197E">
            <w:pPr>
              <w:pStyle w:val="Heading2"/>
              <w:rPr>
                <w:rFonts w:ascii="Arial" w:hAnsi="Arial" w:cs="Arial"/>
              </w:rPr>
            </w:pPr>
            <w:r w:rsidRPr="008616DD">
              <w:rPr>
                <w:rFonts w:ascii="Arial" w:hAnsi="Arial" w:cs="Arial"/>
              </w:rPr>
              <w:t>Objective(s)</w:t>
            </w:r>
          </w:p>
          <w:p w:rsidR="009C197E" w:rsidRPr="008616DD" w:rsidRDefault="009C197E">
            <w:pPr>
              <w:rPr>
                <w:rFonts w:ascii="Arial" w:hAnsi="Arial" w:cs="Arial"/>
              </w:rPr>
            </w:pPr>
          </w:p>
          <w:p w:rsidR="009C197E" w:rsidRPr="008616DD" w:rsidRDefault="009C197E" w:rsidP="00E04DF2">
            <w:pPr>
              <w:numPr>
                <w:ilvl w:val="0"/>
                <w:numId w:val="1"/>
              </w:numPr>
              <w:rPr>
                <w:rFonts w:ascii="Arial" w:hAnsi="Arial" w:cs="Arial"/>
              </w:rPr>
            </w:pPr>
            <w:r w:rsidRPr="008616DD">
              <w:rPr>
                <w:rFonts w:ascii="Arial" w:hAnsi="Arial" w:cs="Arial"/>
              </w:rPr>
              <w:t>To assess degree of understanding, agreement or preference.</w:t>
            </w:r>
          </w:p>
          <w:p w:rsidR="009C197E" w:rsidRPr="008616DD" w:rsidRDefault="009C197E" w:rsidP="00981276">
            <w:pPr>
              <w:ind w:left="720"/>
              <w:rPr>
                <w:rFonts w:ascii="Arial" w:hAnsi="Arial" w:cs="Arial"/>
              </w:rPr>
            </w:pPr>
            <w:r w:rsidRPr="008616DD">
              <w:rPr>
                <w:rFonts w:ascii="Arial" w:hAnsi="Arial" w:cs="Arial"/>
              </w:rPr>
              <w:t>.</w:t>
            </w:r>
            <w:r w:rsidRPr="008616DD">
              <w:rPr>
                <w:rFonts w:ascii="Arial" w:hAnsi="Arial" w:cs="Arial"/>
              </w:rPr>
              <w:tab/>
            </w:r>
          </w:p>
        </w:tc>
        <w:tc>
          <w:tcPr>
            <w:tcW w:w="4050" w:type="dxa"/>
          </w:tcPr>
          <w:p w:rsidR="009C197E" w:rsidRPr="008616DD" w:rsidRDefault="009C197E">
            <w:pPr>
              <w:pStyle w:val="Heading2"/>
              <w:rPr>
                <w:rFonts w:ascii="Arial" w:hAnsi="Arial" w:cs="Arial"/>
                <w:sz w:val="16"/>
              </w:rPr>
            </w:pPr>
          </w:p>
          <w:p w:rsidR="009C197E" w:rsidRPr="008616DD" w:rsidRDefault="009C197E">
            <w:pPr>
              <w:pStyle w:val="Heading2"/>
              <w:rPr>
                <w:rFonts w:ascii="Arial" w:hAnsi="Arial" w:cs="Arial"/>
              </w:rPr>
            </w:pPr>
            <w:r w:rsidRPr="008616DD">
              <w:rPr>
                <w:rFonts w:ascii="Arial" w:hAnsi="Arial" w:cs="Arial"/>
              </w:rPr>
              <w:t>Grade/Class _________________</w:t>
            </w:r>
          </w:p>
          <w:p w:rsidR="009C197E" w:rsidRPr="008616DD" w:rsidRDefault="009C197E">
            <w:pPr>
              <w:rPr>
                <w:rFonts w:ascii="Arial" w:hAnsi="Arial" w:cs="Arial"/>
                <w:b/>
              </w:rPr>
            </w:pPr>
          </w:p>
          <w:p w:rsidR="009C197E" w:rsidRPr="008616DD" w:rsidRDefault="009C197E">
            <w:pPr>
              <w:rPr>
                <w:rFonts w:ascii="Arial" w:hAnsi="Arial" w:cs="Arial"/>
              </w:rPr>
            </w:pPr>
            <w:r w:rsidRPr="008616DD">
              <w:rPr>
                <w:rFonts w:ascii="Arial" w:hAnsi="Arial" w:cs="Arial"/>
                <w:b/>
              </w:rPr>
              <w:t xml:space="preserve">Time </w:t>
            </w:r>
            <w:r w:rsidRPr="008616DD">
              <w:rPr>
                <w:rFonts w:ascii="Arial" w:hAnsi="Arial" w:cs="Arial"/>
              </w:rPr>
              <w:t>Allow 10+  minutes</w:t>
            </w:r>
          </w:p>
          <w:p w:rsidR="009C197E" w:rsidRPr="008616DD" w:rsidRDefault="009C197E">
            <w:pPr>
              <w:rPr>
                <w:rFonts w:ascii="Arial" w:hAnsi="Arial" w:cs="Arial"/>
              </w:rPr>
            </w:pPr>
          </w:p>
          <w:p w:rsidR="009C197E" w:rsidRPr="008616DD" w:rsidRDefault="009C197E">
            <w:pPr>
              <w:rPr>
                <w:rFonts w:ascii="Arial" w:hAnsi="Arial" w:cs="Arial"/>
              </w:rPr>
            </w:pPr>
            <w:r w:rsidRPr="008616DD">
              <w:rPr>
                <w:rFonts w:ascii="Arial" w:hAnsi="Arial" w:cs="Arial"/>
                <w:b/>
              </w:rPr>
              <w:t xml:space="preserve">Grouping </w:t>
            </w:r>
            <w:r w:rsidRPr="008616DD">
              <w:rPr>
                <w:rFonts w:ascii="Arial" w:hAnsi="Arial" w:cs="Arial"/>
              </w:rPr>
              <w:t>Whole Class/large group</w:t>
            </w:r>
          </w:p>
          <w:p w:rsidR="009C197E" w:rsidRPr="008616DD" w:rsidRDefault="009C197E">
            <w:pPr>
              <w:rPr>
                <w:rFonts w:ascii="Arial" w:hAnsi="Arial" w:cs="Arial"/>
              </w:rPr>
            </w:pPr>
          </w:p>
          <w:p w:rsidR="009C197E" w:rsidRPr="008616DD" w:rsidRDefault="009C197E" w:rsidP="00966D93">
            <w:pPr>
              <w:pStyle w:val="Heading2"/>
              <w:rPr>
                <w:rFonts w:ascii="Arial" w:hAnsi="Arial" w:cs="Arial"/>
              </w:rPr>
            </w:pPr>
            <w:r w:rsidRPr="008616DD">
              <w:rPr>
                <w:rFonts w:ascii="Arial" w:hAnsi="Arial" w:cs="Arial"/>
              </w:rPr>
              <w:t xml:space="preserve">Materials </w:t>
            </w:r>
            <w:r w:rsidRPr="008616DD">
              <w:rPr>
                <w:rFonts w:ascii="Arial" w:hAnsi="Arial" w:cs="Arial"/>
                <w:b w:val="0"/>
              </w:rPr>
              <w:t xml:space="preserve">Key concept vocabulary or question/statement prompt, and glue backed dots (can be a variety of colors).  Red, yellow and green can be ideal. </w:t>
            </w:r>
          </w:p>
        </w:tc>
      </w:tr>
      <w:tr w:rsidR="009C197E" w:rsidRPr="008616DD" w:rsidTr="008616DD">
        <w:tc>
          <w:tcPr>
            <w:tcW w:w="9288" w:type="dxa"/>
            <w:gridSpan w:val="2"/>
          </w:tcPr>
          <w:p w:rsidR="009C197E" w:rsidRPr="008616DD" w:rsidRDefault="009C197E" w:rsidP="00E04DF2">
            <w:pPr>
              <w:pStyle w:val="Heading2"/>
              <w:rPr>
                <w:rFonts w:ascii="Arial" w:hAnsi="Arial" w:cs="Arial"/>
              </w:rPr>
            </w:pPr>
            <w:r w:rsidRPr="008616DD">
              <w:rPr>
                <w:rFonts w:ascii="Arial" w:hAnsi="Arial" w:cs="Arial"/>
              </w:rPr>
              <w:t>Instructions</w:t>
            </w:r>
          </w:p>
          <w:p w:rsidR="009C197E" w:rsidRPr="008616DD" w:rsidRDefault="009C197E" w:rsidP="00E04DF2">
            <w:pPr>
              <w:rPr>
                <w:rFonts w:ascii="Arial" w:hAnsi="Arial" w:cs="Arial"/>
                <w:color w:val="000000"/>
              </w:rPr>
            </w:pPr>
            <w:r w:rsidRPr="008616DD">
              <w:rPr>
                <w:rFonts w:ascii="Arial" w:hAnsi="Arial" w:cs="Arial"/>
                <w:color w:val="000000"/>
              </w:rPr>
              <w:t xml:space="preserve">   1. Frame the statement/question that the whole class or large group will assess for understanding, agreement or preference. This takes thought before presenting it because how it is phrased will affect how the group approaches the task. Fuzzy prompts equal fuzzy responses. </w:t>
            </w:r>
          </w:p>
          <w:p w:rsidR="009C197E" w:rsidRPr="008616DD" w:rsidRDefault="009C197E" w:rsidP="00E04DF2">
            <w:pPr>
              <w:rPr>
                <w:rFonts w:ascii="Arial" w:hAnsi="Arial" w:cs="Arial"/>
                <w:color w:val="000000"/>
              </w:rPr>
            </w:pPr>
            <w:r w:rsidRPr="008616DD">
              <w:rPr>
                <w:rFonts w:ascii="Arial" w:hAnsi="Arial" w:cs="Arial"/>
                <w:color w:val="000000"/>
              </w:rPr>
              <w:t xml:space="preserve">   2. Pose the question in clear, simple language (so that it can be responded to with directness and ease). </w:t>
            </w:r>
          </w:p>
          <w:p w:rsidR="009C197E" w:rsidRPr="008616DD" w:rsidRDefault="009C197E" w:rsidP="00E04DF2">
            <w:pPr>
              <w:rPr>
                <w:rFonts w:ascii="Arial" w:hAnsi="Arial" w:cs="Arial"/>
                <w:color w:val="000000"/>
              </w:rPr>
            </w:pPr>
            <w:r w:rsidRPr="008616DD">
              <w:rPr>
                <w:rFonts w:ascii="Arial" w:hAnsi="Arial" w:cs="Arial"/>
                <w:color w:val="000000"/>
              </w:rPr>
              <w:t xml:space="preserve">        Example 1: If you want to gauge degree of understanding of key concept vocabulary in cell biology, post terms (mitosis, DNA, genes, chromosome, parent cell, daughter cells, etc.), then ask each student to rate his/her level of understanding using a red dot for “I don’t know it,” a yellow dot for “I know it somewhat but feel that I am missing key information,” and a green dot for “I know it well.”</w:t>
            </w:r>
          </w:p>
          <w:p w:rsidR="009C197E" w:rsidRPr="008616DD" w:rsidRDefault="009C197E" w:rsidP="00E04DF2">
            <w:pPr>
              <w:rPr>
                <w:rFonts w:ascii="Arial" w:hAnsi="Arial" w:cs="Arial"/>
                <w:color w:val="000000"/>
              </w:rPr>
            </w:pPr>
            <w:r w:rsidRPr="008616DD">
              <w:rPr>
                <w:rFonts w:ascii="Arial" w:hAnsi="Arial" w:cs="Arial"/>
                <w:color w:val="000000"/>
              </w:rPr>
              <w:t xml:space="preserve">        Example 2: If you want to gauge degree of agreement/disagreement or level of preference, you would use the dots (red, yellow, and green), to represent from I really don’t prefer the option or I disagree with the statement to I totally prefer the option or agree with the statement. The use of red, yellow and green dots mirrors traffic lights with the thinking: I can’t go with it; I can go with it, but with cautions; and I can go with it without reservations.</w:t>
            </w:r>
          </w:p>
          <w:p w:rsidR="009C197E" w:rsidRPr="008616DD" w:rsidRDefault="009C197E" w:rsidP="00E04DF2">
            <w:pPr>
              <w:rPr>
                <w:rFonts w:ascii="Arial" w:hAnsi="Arial" w:cs="Arial"/>
                <w:color w:val="000000"/>
              </w:rPr>
            </w:pPr>
            <w:r w:rsidRPr="008616DD">
              <w:rPr>
                <w:rFonts w:ascii="Arial" w:hAnsi="Arial" w:cs="Arial"/>
                <w:color w:val="000000"/>
              </w:rPr>
              <w:t xml:space="preserve">   3. No matter what the prompt, it is always best to let the students hear and understand the way the different colored dots will be used to measure their group response, and also time to hear/read the posted prompt and give them time to quietly reflect/process write before they commit with their dots on the chart paper. </w:t>
            </w:r>
          </w:p>
          <w:p w:rsidR="009C197E" w:rsidRPr="008616DD" w:rsidRDefault="009C197E" w:rsidP="00E04DF2">
            <w:pPr>
              <w:rPr>
                <w:rFonts w:ascii="Arial" w:hAnsi="Arial" w:cs="Arial"/>
                <w:color w:val="000000"/>
              </w:rPr>
            </w:pPr>
            <w:r w:rsidRPr="008616DD">
              <w:rPr>
                <w:rFonts w:ascii="Arial" w:hAnsi="Arial" w:cs="Arial"/>
                <w:color w:val="000000"/>
              </w:rPr>
              <w:t xml:space="preserve">   4. This can be a quick and easy assessment with everyone posting at the same time or given class management needs in groups. </w:t>
            </w:r>
          </w:p>
          <w:p w:rsidR="009C197E" w:rsidRPr="008616DD" w:rsidRDefault="009C197E" w:rsidP="00E04DF2">
            <w:pPr>
              <w:rPr>
                <w:rFonts w:ascii="Arial" w:hAnsi="Arial" w:cs="Arial"/>
                <w:color w:val="000000"/>
              </w:rPr>
            </w:pPr>
          </w:p>
          <w:p w:rsidR="009C197E" w:rsidRPr="008616DD" w:rsidRDefault="009C197E" w:rsidP="00E04DF2">
            <w:pPr>
              <w:rPr>
                <w:rFonts w:ascii="Arial" w:hAnsi="Arial" w:cs="Arial"/>
                <w:color w:val="000000"/>
              </w:rPr>
            </w:pPr>
            <w:r w:rsidRPr="008616DD">
              <w:rPr>
                <w:rFonts w:ascii="Arial" w:hAnsi="Arial" w:cs="Arial"/>
                <w:color w:val="000000"/>
              </w:rPr>
              <w:t>Extensions of this activity can include: asking the students -- in "round robin" style -- to share why they chose their dot color.  Also in the case where it is being used to measure agreement/disagreement or degrees of preference, the outcome opens up the room for constructive conversations which can set the stage for more inquiry.</w:t>
            </w:r>
          </w:p>
          <w:p w:rsidR="009C197E" w:rsidRPr="008616DD" w:rsidRDefault="009C197E" w:rsidP="00E04DF2">
            <w:pPr>
              <w:rPr>
                <w:rFonts w:ascii="Arial" w:hAnsi="Arial" w:cs="Arial"/>
                <w:color w:val="000000"/>
              </w:rPr>
            </w:pPr>
          </w:p>
          <w:p w:rsidR="009C197E" w:rsidRPr="008616DD" w:rsidRDefault="009C197E" w:rsidP="00E04DF2">
            <w:pPr>
              <w:rPr>
                <w:rFonts w:ascii="Arial" w:hAnsi="Arial" w:cs="Arial"/>
                <w:color w:val="000000"/>
              </w:rPr>
            </w:pPr>
            <w:r w:rsidRPr="008616DD">
              <w:rPr>
                <w:rFonts w:ascii="Arial" w:hAnsi="Arial" w:cs="Arial"/>
                <w:color w:val="000000"/>
              </w:rPr>
              <w:t>A variation, which does involve paperwork and time for tallying the outcomes, is to use the KAU (Known, Acquainted and Unknown) activity. See KAU.</w:t>
            </w:r>
          </w:p>
          <w:p w:rsidR="009C197E" w:rsidRPr="008616DD" w:rsidRDefault="009C197E" w:rsidP="00966D93">
            <w:pPr>
              <w:rPr>
                <w:rFonts w:ascii="Arial" w:hAnsi="Arial" w:cs="Arial"/>
              </w:rPr>
            </w:pPr>
          </w:p>
        </w:tc>
      </w:tr>
    </w:tbl>
    <w:p w:rsidR="009C197E" w:rsidRPr="008616DD" w:rsidRDefault="009C197E">
      <w:pPr>
        <w:rPr>
          <w:rFonts w:ascii="Arial" w:hAnsi="Arial" w:cs="Arial"/>
        </w:rPr>
      </w:pPr>
    </w:p>
    <w:sectPr w:rsidR="009C197E" w:rsidRPr="008616DD" w:rsidSect="008616DD">
      <w:footerReference w:type="default" r:id="rId7"/>
      <w:pgSz w:w="12240" w:h="15840" w:code="1"/>
      <w:pgMar w:top="1008" w:right="720" w:bottom="720"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197E" w:rsidRDefault="009C197E">
      <w:r>
        <w:separator/>
      </w:r>
    </w:p>
  </w:endnote>
  <w:endnote w:type="continuationSeparator" w:id="1">
    <w:p w:rsidR="009C197E" w:rsidRDefault="009C19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Chalkboard">
    <w:altName w:val="Kristen ITC"/>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97E" w:rsidRPr="008616DD" w:rsidRDefault="009C197E">
    <w:pPr>
      <w:pStyle w:val="Footer"/>
      <w:rPr>
        <w:rFonts w:ascii="Arial" w:hAnsi="Arial" w:cs="Arial"/>
        <w:color w:val="999999"/>
        <w:sz w:val="18"/>
        <w:szCs w:val="18"/>
      </w:rPr>
    </w:pPr>
    <w:r w:rsidRPr="008616DD">
      <w:rPr>
        <w:rFonts w:ascii="Arial" w:hAnsi="Arial" w:cs="Arial"/>
        <w:color w:val="999999"/>
        <w:sz w:val="18"/>
        <w:szCs w:val="18"/>
      </w:rPr>
      <w:fldChar w:fldCharType="begin"/>
    </w:r>
    <w:r w:rsidRPr="008616DD">
      <w:rPr>
        <w:rFonts w:ascii="Arial" w:hAnsi="Arial" w:cs="Arial"/>
        <w:color w:val="999999"/>
        <w:sz w:val="18"/>
        <w:szCs w:val="18"/>
      </w:rPr>
      <w:instrText xml:space="preserve"> FILENAME </w:instrText>
    </w:r>
    <w:r w:rsidRPr="008616DD">
      <w:rPr>
        <w:rFonts w:ascii="Arial" w:hAnsi="Arial" w:cs="Arial"/>
        <w:color w:val="999999"/>
        <w:sz w:val="18"/>
        <w:szCs w:val="18"/>
      </w:rPr>
      <w:fldChar w:fldCharType="separate"/>
    </w:r>
    <w:r>
      <w:rPr>
        <w:rFonts w:ascii="Arial" w:hAnsi="Arial" w:cs="Arial"/>
        <w:noProof/>
        <w:color w:val="999999"/>
        <w:sz w:val="18"/>
        <w:szCs w:val="18"/>
      </w:rPr>
      <w:t>Blue Dots 0809</w:t>
    </w:r>
    <w:r w:rsidRPr="008616DD">
      <w:rPr>
        <w:rFonts w:ascii="Arial" w:hAnsi="Arial" w:cs="Arial"/>
        <w:color w:val="999999"/>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197E" w:rsidRDefault="009C197E">
      <w:r>
        <w:separator/>
      </w:r>
    </w:p>
  </w:footnote>
  <w:footnote w:type="continuationSeparator" w:id="1">
    <w:p w:rsidR="009C197E" w:rsidRDefault="009C19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D5456"/>
    <w:multiLevelType w:val="singleLevel"/>
    <w:tmpl w:val="FF0C0474"/>
    <w:lvl w:ilvl="0">
      <w:start w:val="1"/>
      <w:numFmt w:val="decimal"/>
      <w:lvlText w:val="%1."/>
      <w:lvlJc w:val="left"/>
      <w:pPr>
        <w:tabs>
          <w:tab w:val="num" w:pos="720"/>
        </w:tabs>
        <w:ind w:left="720" w:hanging="360"/>
      </w:pPr>
      <w:rPr>
        <w:rFonts w:cs="Times New Roman" w:hint="default"/>
      </w:rPr>
    </w:lvl>
  </w:abstractNum>
  <w:abstractNum w:abstractNumId="1">
    <w:nsid w:val="58CC48F0"/>
    <w:multiLevelType w:val="hybridMultilevel"/>
    <w:tmpl w:val="C26A0CD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4DF2"/>
    <w:rsid w:val="00277F7F"/>
    <w:rsid w:val="002C12EF"/>
    <w:rsid w:val="00353D6A"/>
    <w:rsid w:val="006237C7"/>
    <w:rsid w:val="006B1C76"/>
    <w:rsid w:val="006E0AFB"/>
    <w:rsid w:val="008616DD"/>
    <w:rsid w:val="008C4E7E"/>
    <w:rsid w:val="00966D93"/>
    <w:rsid w:val="00981276"/>
    <w:rsid w:val="009C197E"/>
    <w:rsid w:val="00B07EB3"/>
    <w:rsid w:val="00DB6B22"/>
    <w:rsid w:val="00E04DF2"/>
    <w:rsid w:val="00FC38D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DF2"/>
    <w:rPr>
      <w:rFonts w:ascii="Times" w:hAnsi="Times"/>
      <w:sz w:val="24"/>
      <w:szCs w:val="20"/>
    </w:rPr>
  </w:style>
  <w:style w:type="paragraph" w:styleId="Heading1">
    <w:name w:val="heading 1"/>
    <w:basedOn w:val="Normal"/>
    <w:next w:val="Normal"/>
    <w:link w:val="Heading1Char"/>
    <w:uiPriority w:val="99"/>
    <w:qFormat/>
    <w:rsid w:val="00E04DF2"/>
    <w:pPr>
      <w:keepNext/>
      <w:jc w:val="center"/>
      <w:outlineLvl w:val="0"/>
    </w:pPr>
    <w:rPr>
      <w:rFonts w:ascii="Chalkboard" w:hAnsi="Chalkboard"/>
      <w:b/>
    </w:rPr>
  </w:style>
  <w:style w:type="paragraph" w:styleId="Heading2">
    <w:name w:val="heading 2"/>
    <w:basedOn w:val="Normal"/>
    <w:next w:val="Normal"/>
    <w:link w:val="Heading2Char"/>
    <w:uiPriority w:val="99"/>
    <w:qFormat/>
    <w:rsid w:val="00E04DF2"/>
    <w:pPr>
      <w:keepNext/>
      <w:outlineLvl w:val="1"/>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4DF2"/>
    <w:rPr>
      <w:rFonts w:ascii="Chalkboard" w:eastAsia="Times New Roman" w:hAnsi="Chalkboard" w:cs="Times New Roman"/>
      <w:b/>
      <w:sz w:val="24"/>
    </w:rPr>
  </w:style>
  <w:style w:type="character" w:customStyle="1" w:styleId="Heading2Char">
    <w:name w:val="Heading 2 Char"/>
    <w:basedOn w:val="DefaultParagraphFont"/>
    <w:link w:val="Heading2"/>
    <w:uiPriority w:val="99"/>
    <w:locked/>
    <w:rsid w:val="00E04DF2"/>
    <w:rPr>
      <w:rFonts w:ascii="Times" w:eastAsia="Times New Roman" w:hAnsi="Times" w:cs="Times New Roman"/>
      <w:b/>
      <w:sz w:val="24"/>
    </w:rPr>
  </w:style>
  <w:style w:type="paragraph" w:styleId="ListParagraph">
    <w:name w:val="List Paragraph"/>
    <w:basedOn w:val="Normal"/>
    <w:uiPriority w:val="99"/>
    <w:qFormat/>
    <w:rsid w:val="00E04DF2"/>
    <w:pPr>
      <w:ind w:left="720"/>
      <w:contextualSpacing/>
    </w:pPr>
  </w:style>
  <w:style w:type="paragraph" w:styleId="Header">
    <w:name w:val="header"/>
    <w:basedOn w:val="Normal"/>
    <w:link w:val="HeaderChar"/>
    <w:uiPriority w:val="99"/>
    <w:rsid w:val="008616DD"/>
    <w:pPr>
      <w:tabs>
        <w:tab w:val="center" w:pos="4320"/>
        <w:tab w:val="right" w:pos="8640"/>
      </w:tabs>
    </w:pPr>
  </w:style>
  <w:style w:type="character" w:customStyle="1" w:styleId="HeaderChar">
    <w:name w:val="Header Char"/>
    <w:basedOn w:val="DefaultParagraphFont"/>
    <w:link w:val="Header"/>
    <w:uiPriority w:val="99"/>
    <w:semiHidden/>
    <w:rsid w:val="008F2622"/>
    <w:rPr>
      <w:rFonts w:ascii="Times" w:hAnsi="Times"/>
      <w:sz w:val="24"/>
      <w:szCs w:val="20"/>
    </w:rPr>
  </w:style>
  <w:style w:type="paragraph" w:styleId="Footer">
    <w:name w:val="footer"/>
    <w:basedOn w:val="Normal"/>
    <w:link w:val="FooterChar"/>
    <w:uiPriority w:val="99"/>
    <w:rsid w:val="008616DD"/>
    <w:pPr>
      <w:tabs>
        <w:tab w:val="center" w:pos="4320"/>
        <w:tab w:val="right" w:pos="8640"/>
      </w:tabs>
    </w:pPr>
  </w:style>
  <w:style w:type="character" w:customStyle="1" w:styleId="FooterChar">
    <w:name w:val="Footer Char"/>
    <w:basedOn w:val="DefaultParagraphFont"/>
    <w:link w:val="Footer"/>
    <w:uiPriority w:val="99"/>
    <w:semiHidden/>
    <w:rsid w:val="008F2622"/>
    <w:rPr>
      <w:rFonts w:ascii="Times" w:hAnsi="Times"/>
      <w:sz w:val="24"/>
      <w:szCs w:val="20"/>
    </w:rPr>
  </w:style>
  <w:style w:type="paragraph" w:styleId="BalloonText">
    <w:name w:val="Balloon Text"/>
    <w:basedOn w:val="Normal"/>
    <w:link w:val="BalloonTextChar"/>
    <w:uiPriority w:val="99"/>
    <w:semiHidden/>
    <w:rsid w:val="00277F7F"/>
    <w:rPr>
      <w:rFonts w:ascii="Tahoma" w:hAnsi="Tahoma" w:cs="Tahoma"/>
      <w:sz w:val="16"/>
      <w:szCs w:val="16"/>
    </w:rPr>
  </w:style>
  <w:style w:type="character" w:customStyle="1" w:styleId="BalloonTextChar">
    <w:name w:val="Balloon Text Char"/>
    <w:basedOn w:val="DefaultParagraphFont"/>
    <w:link w:val="BalloonText"/>
    <w:uiPriority w:val="99"/>
    <w:semiHidden/>
    <w:rsid w:val="008F2622"/>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90</TotalTime>
  <Pages>1</Pages>
  <Words>380</Words>
  <Characters>2167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Horaites</dc:creator>
  <cp:keywords/>
  <dc:description/>
  <cp:lastModifiedBy>CIS</cp:lastModifiedBy>
  <cp:revision>6</cp:revision>
  <cp:lastPrinted>2009-08-13T19:25:00Z</cp:lastPrinted>
  <dcterms:created xsi:type="dcterms:W3CDTF">2009-06-05T18:28:00Z</dcterms:created>
  <dcterms:modified xsi:type="dcterms:W3CDTF">2009-08-13T19:25:00Z</dcterms:modified>
</cp:coreProperties>
</file>